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end="840"/>
        <w:jc w:val="both"/>
        <w:rPr>
          <w:rFonts w:ascii="仿宋" w:hAnsi="仿宋" w:eastAsia="仿宋" w:cs="仿宋" w:hint="eastAsia"/>
          <w:sz w:val="32"/>
          <w:szCs w:val="32"/>
        </w:rPr>
      </w:pPr>
      <w:r>
        <w:rPr>
          <w:rFonts w:ascii="仿宋" w:hAnsi="仿宋" w:cs="仿宋" w:hint="eastAsia" w:eastAsia="仿宋"/>
          <w:sz w:val="32"/>
          <w:szCs w:val="32"/>
        </w:rPr>
        <w:t>附件</w:t>
      </w:r>
    </w:p>
    <w:p>
      <w:pPr>
        <w:pStyle w:val="Normal"/>
        <w:ind w:end="840"/>
        <w:jc w:val="center"/>
        <w:rPr>
          <w:rFonts w:ascii="方正小标宋简体" w:hAnsi="方正小标宋简体" w:eastAsia="方正小标宋简体" w:cs="方正小标宋简体" w:hint="eastAsia"/>
          <w:sz w:val="36"/>
          <w:szCs w:val="36"/>
        </w:rPr>
      </w:pPr>
      <w:r>
        <w:rPr>
          <w:rFonts w:ascii="方正小标宋简体" w:hAnsi="方正小标宋简体" w:cs="方正小标宋简体" w:hint="eastAsia" w:eastAsia="方正小标宋简体"/>
          <w:sz w:val="36"/>
          <w:szCs w:val="36"/>
        </w:rPr>
        <w:t>《药品经营许可证》具体信息列表</w:t>
      </w:r>
    </w:p>
    <w:tbl>
      <w:tblPr>
        <w:tblW w:w="14193" w:type="dxa"/>
        <w:jc w:val="start"/>
        <w:tblInd w:w="-33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6"/>
        <w:gridCol w:w="1102"/>
        <w:gridCol w:w="850"/>
        <w:gridCol w:w="1008"/>
        <w:gridCol w:w="947"/>
        <w:gridCol w:w="947"/>
        <w:gridCol w:w="1768"/>
        <w:gridCol w:w="1874"/>
        <w:gridCol w:w="804"/>
        <w:gridCol w:w="1404"/>
        <w:gridCol w:w="854"/>
        <w:gridCol w:w="922"/>
        <w:gridCol w:w="917"/>
      </w:tblGrid>
      <w:tr>
        <w:trPr>
          <w:trHeight w:val="465" w:hRule="atLeast"/>
        </w:trPr>
        <w:tc>
          <w:tcPr>
            <w:tcW w:w="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证书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position w:val="0"/>
                <w:sz w:val="24"/>
                <w:szCs w:val="24"/>
                <w:vertAlign w:val="baseline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position w:val="0"/>
                <w:sz w:val="24"/>
                <w:szCs w:val="24"/>
                <w:vertAlign w:val="baseline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社会信用代码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企业名称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法定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代表人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主要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质量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经营地址</w:t>
            </w:r>
          </w:p>
        </w:tc>
        <w:tc>
          <w:tcPr>
            <w:tcW w:w="1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仓库</w:t>
            </w:r>
          </w:p>
          <w:p>
            <w:pPr>
              <w:pStyle w:val="BodyText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地址</w:t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经营方式</w:t>
            </w:r>
          </w:p>
        </w:tc>
        <w:tc>
          <w:tcPr>
            <w:tcW w:w="1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BodyText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经营范围</w:t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发证日期</w:t>
            </w:r>
          </w:p>
        </w:tc>
        <w:tc>
          <w:tcPr>
            <w:tcW w:w="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有效期至</w:t>
            </w:r>
          </w:p>
        </w:tc>
        <w:tc>
          <w:tcPr>
            <w:tcW w:w="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300"/>
              <w:ind w:firstLineChars="0" w:firstLine="0" w:startChars="0" w:start="0" w:endChars="0" w:end="0"/>
              <w:jc w:val="center"/>
              <w:textAlignment w:val="auto"/>
              <w:rPr>
                <w:rFonts w:ascii="方正仿宋_GB2312;方正仿宋_GBK" w:hAnsi="方正仿宋_GB2312;方正仿宋_GBK" w:eastAsia="方正仿宋_GB2312;方正仿宋_GBK" w:cs="方正仿宋_GB2312;方正仿宋_GBK" w:hint="eastAsia"/>
                <w:b/>
                <w:bCs/>
                <w:sz w:val="24"/>
                <w:szCs w:val="24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b/>
                <w:bCs/>
                <w:sz w:val="24"/>
                <w:szCs w:val="24"/>
              </w:rPr>
              <w:t>发证机关</w:t>
            </w:r>
          </w:p>
        </w:tc>
      </w:tr>
      <w:tr>
        <w:trPr>
          <w:trHeight w:val="2268" w:hRule="atLeast"/>
        </w:trPr>
        <w:tc>
          <w:tcPr>
            <w:tcW w:w="7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kinsoku w:val="true"/>
              <w:overflowPunct w:val="true"/>
              <w:autoSpaceDE w:val="true"/>
              <w:bidi w:val="0"/>
              <w:snapToGrid w:val="false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AA951000089</w:t>
            </w:r>
          </w:p>
        </w:tc>
        <w:tc>
          <w:tcPr>
            <w:tcW w:w="11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91640106MA75W6AD5D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宁夏恒蔚医药有限公司</w:t>
            </w:r>
          </w:p>
        </w:tc>
        <w:tc>
          <w:tcPr>
            <w:tcW w:w="10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张恒丰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张恒丰</w:t>
            </w:r>
          </w:p>
        </w:tc>
        <w:tc>
          <w:tcPr>
            <w:tcW w:w="9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iCs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郭娜</w:t>
            </w:r>
          </w:p>
        </w:tc>
        <w:tc>
          <w:tcPr>
            <w:tcW w:w="17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宁夏银川市兴庆区绿地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21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商城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B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区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27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号办公楼</w:t>
            </w:r>
          </w:p>
        </w:tc>
        <w:tc>
          <w:tcPr>
            <w:tcW w:w="18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宁夏银川市贺兰县德胜工业园德胜西路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8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号窗帘城负一层</w:t>
            </w:r>
          </w:p>
        </w:tc>
        <w:tc>
          <w:tcPr>
            <w:tcW w:w="8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批发</w:t>
            </w:r>
          </w:p>
        </w:tc>
        <w:tc>
          <w:tcPr>
            <w:tcW w:w="14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中药饮片、中成药、化学药（含冷藏药品）、生物制品（含冷藏药品）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***</w:t>
            </w:r>
          </w:p>
        </w:tc>
        <w:tc>
          <w:tcPr>
            <w:tcW w:w="85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2026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年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8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月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7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日</w:t>
            </w:r>
          </w:p>
        </w:tc>
        <w:tc>
          <w:tcPr>
            <w:tcW w:w="9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2030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年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8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月</w:t>
            </w:r>
            <w:r>
              <w:rPr>
                <w:rFonts w:eastAsia="方正仿宋_GB2312;方正仿宋_GBK" w:cs="方正仿宋_GB2312;方正仿宋_GBK" w:hint="eastAsia" w:ascii="方正仿宋_GB2312;方正仿宋_GBK" w:hAnsi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5</w:t>
            </w: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spacing w:val="-11"/>
                <w:kern w:val="0"/>
                <w:sz w:val="21"/>
                <w:szCs w:val="21"/>
                <w:u w:val="none"/>
                <w:lang w:bidi="ar"/>
              </w:rPr>
              <w:t>日</w:t>
            </w:r>
          </w:p>
        </w:tc>
        <w:tc>
          <w:tcPr>
            <w:tcW w:w="9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/>
              <w:suppressLineNumbers w:val="0"/>
              <w:spacing w:lineRule="exact" w:line="320"/>
              <w:jc w:val="center"/>
              <w:textAlignment w:val="center"/>
              <w:rPr>
                <w:rFonts w:ascii="方正仿宋_GB2312;方正仿宋_GBK" w:hAnsi="方正仿宋_GB2312;方正仿宋_GBK" w:eastAsia="方正仿宋_GB2312;方正仿宋_GBK" w:cs="方正仿宋_GB2312;方正仿宋_GBK" w:hint="eastAsia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ascii="方正仿宋_GB2312;方正仿宋_GBK" w:hAnsi="方正仿宋_GB2312;方正仿宋_GBK" w:cs="方正仿宋_GB2312;方正仿宋_GBK" w:hint="eastAsia" w:eastAsia="方正仿宋_GB2312;方正仿宋_GBK"/>
                <w:i w:val="false"/>
                <w:color w:val="000000"/>
                <w:kern w:val="0"/>
                <w:sz w:val="21"/>
                <w:szCs w:val="21"/>
                <w:u w:val="none"/>
                <w:lang w:bidi="ar"/>
              </w:rPr>
              <w:t>宁夏回族自治区药品监督管理局</w:t>
            </w:r>
          </w:p>
        </w:tc>
      </w:tr>
    </w:tbl>
    <w:p>
      <w:pPr>
        <w:pStyle w:val="Normal"/>
        <w:ind w:end="840"/>
        <w:jc w:val="both"/>
        <w:rPr>
          <w:rFonts w:ascii="仿宋" w:hAnsi="仿宋" w:eastAsia="仿宋" w:cs="仿宋" w:hint="eastAsia"/>
          <w:sz w:val="32"/>
          <w:szCs w:val="32"/>
        </w:rPr>
      </w:pPr>
      <w:r>
        <w:rPr>
          <w:rFonts w:eastAsia="仿宋" w:cs="仿宋" w:hint="eastAsia" w:ascii="仿宋" w:hAnsi="仿宋"/>
          <w:sz w:val="32"/>
          <w:szCs w:val="32"/>
        </w:rPr>
      </w:r>
    </w:p>
    <w:p>
      <w:pPr>
        <w:pStyle w:val="Normal"/>
        <w:jc w:val="both"/>
        <w:rPr>
          <w:rFonts w:ascii="仿宋_GB2312" w:hAnsi="仿宋_GB2312" w:eastAsia="仿宋_GB2312" w:cs="仿宋_GB2312" w:hint="eastAsia"/>
          <w:b w:val="false"/>
          <w:bCs w:val="false"/>
          <w:i w:val="false"/>
          <w:caps w:val="false"/>
          <w:smallCaps w:val="false"/>
          <w:color w:val="333333"/>
          <w:spacing w:val="0"/>
          <w:sz w:val="32"/>
          <w:szCs w:val="32"/>
          <w:shd w:fill="FFFFFF" w:val="clear"/>
        </w:rPr>
      </w:pPr>
      <w:r>
        <w:rPr>
          <w:rFonts w:eastAsia="仿宋_GB2312" w:cs="仿宋_GB2312" w:hint="eastAsia" w:ascii="仿宋_GB2312" w:hAnsi="仿宋_GB2312"/>
          <w:b w:val="false"/>
          <w:bCs w:val="false"/>
          <w:i w:val="false"/>
          <w:caps w:val="false"/>
          <w:smallCaps w:val="false"/>
          <w:color w:val="333333"/>
          <w:spacing w:val="0"/>
          <w:sz w:val="32"/>
          <w:szCs w:val="32"/>
          <w:shd w:fill="FFFFFF" w:val="clear"/>
        </w:rPr>
      </w:r>
    </w:p>
    <w:p>
      <w:pPr>
        <w:pStyle w:val="Normal"/>
        <w:rPr/>
      </w:pPr>
      <w:r>
        <w:rPr>
          <w:rFonts w:eastAsia="仿宋_GB2312" w:cs="仿宋_GB2312" w:hint="eastAsia" w:ascii="仿宋_GB2312" w:hAnsi="仿宋_GB2312"/>
          <w:b w:val="false"/>
          <w:bCs w:val="false"/>
          <w:i w:val="false"/>
          <w:caps w:val="false"/>
          <w:smallCaps w:val="false"/>
          <w:color w:val="333333"/>
          <w:spacing w:val="0"/>
          <w:sz w:val="32"/>
          <w:szCs w:val="32"/>
          <w:shd w:fill="FFFFFF" w:val="clear"/>
        </w:rPr>
      </w:r>
    </w:p>
    <w:sectPr>
      <w:type w:val="nextPage"/>
      <w:pgSz w:orient="landscape" w:w="16838" w:h="11906"/>
      <w:pgMar w:left="1440" w:right="1440" w:gutter="0" w:header="0" w:top="1800" w:footer="0" w:bottom="180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Times New Roman">
    <w:charset w:val="86"/>
    <w:family w:val="roman"/>
    <w:pitch w:val="variable"/>
  </w:font>
  <w:font w:name="Times New Roman">
    <w:altName w:val="DejaVu Sans"/>
    <w:charset w:val="00" w:characterSet="windows-1252"/>
    <w:family w:val="roman"/>
    <w:pitch w:val="default"/>
  </w:font>
  <w:font w:name="Arial">
    <w:charset w:val="86"/>
    <w:family w:val="swiss"/>
    <w:pitch w:val="variable"/>
  </w:font>
  <w:font w:name="仿宋">
    <w:charset w:val="86"/>
    <w:family w:val="auto"/>
    <w:pitch w:val="default"/>
  </w:font>
  <w:font w:name="方正小标宋简体">
    <w:charset w:val="86"/>
    <w:family w:val="auto"/>
    <w:pitch w:val="default"/>
  </w:font>
  <w:font w:name="方正仿宋_GB2312">
    <w:altName w:val="方正仿宋_GBK"/>
    <w:charset w:val="86"/>
    <w:family w:val="auto"/>
    <w:pitch w:val="default"/>
  </w:font>
  <w:font w:name="仿宋_GB2312">
    <w:charset w:val="86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SC" w:cs="Arial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;DejaVu Sans" w:hAnsi="Times New Roman;DejaVu Sans" w:eastAsia="宋体;方正书宋_GBK" w:cs="Times New Roman;DejaVu Sans" w:hint="eastAsia"/>
      <w:color w:val="auto"/>
      <w:kern w:val="2"/>
      <w:sz w:val="21"/>
      <w:szCs w:val="20"/>
      <w:lang w:val="en-US" w:eastAsia="zh-CN" w:bidi="hi-IN"/>
    </w:rPr>
  </w:style>
  <w:style w:type="character" w:styleId="Style14">
    <w:name w:val="默认段落字体"/>
    <w:qFormat/>
    <w:rPr/>
  </w:style>
  <w:style w:type="paragraph" w:styleId="Style15">
    <w:name w:val="标题样式"/>
    <w:basedOn w:val="Normal"/>
    <w:next w:val="BodyText"/>
    <w:qFormat/>
    <w:pPr>
      <w:keepNext w:val="true"/>
      <w:spacing w:before="240" w:after="120"/>
    </w:pPr>
    <w:rPr>
      <w:rFonts w:ascii="Arial" w:hAnsi="Arial" w:eastAsia="Noto Sans SC" w:cs="Arial"/>
      <w:sz w:val="28"/>
      <w:szCs w:val="28"/>
    </w:rPr>
  </w:style>
  <w:style w:type="paragraph" w:styleId="BodyText">
    <w:name w:val="Body Text"/>
    <w:basedOn w:val="Normal"/>
    <w:pPr>
      <w:jc w:val="center"/>
    </w:pPr>
    <w:rPr>
      <w:rFonts w:ascii="Times New Roman;DejaVu Sans" w:hAnsi="Times New Roman;DejaVu Sans" w:eastAsia="宋体;方正书宋_GBK" w:cs="Times New Roman;DejaVu Sans"/>
      <w:sz w:val="32"/>
      <w:szCs w:val="21"/>
      <w:lang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索引"/>
    <w:basedOn w:val="Normal"/>
    <w:qFormat/>
    <w:pPr>
      <w:suppressLineNumbers/>
    </w:pPr>
    <w:rPr>
      <w:rFonts w:cs="Arial"/>
    </w:rPr>
  </w:style>
  <w:style w:type="paragraph" w:styleId="Style17">
    <w:name w:val="表格内容"/>
    <w:basedOn w:val="Normal"/>
    <w:qFormat/>
    <w:pPr>
      <w:widowControl w:val="false"/>
      <w:suppressLineNumbers/>
    </w:pPr>
    <w:rPr/>
  </w:style>
  <w:style w:type="paragraph" w:styleId="Style18">
    <w:name w:val="表格标题"/>
    <w:basedOn w:val="Style17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2026-08-12T18:14:00Z</dcterms:created>
  <dc:creator>yjj</dc:creator>
  <dc:description/>
  <dc:language>zh-CN</dc:language>
  <cp:lastModifiedBy>yjj</cp:lastModifiedBy>
  <dcterms:modified xsi:type="dcterms:W3CDTF">2026-08-12T18:16:00Z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