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092" w:rsidRDefault="006F0FAE">
      <w:pPr>
        <w:spacing w:line="520" w:lineRule="exact"/>
        <w:ind w:rightChars="-32" w:right="-102"/>
        <w:jc w:val="center"/>
        <w:rPr>
          <w:rFonts w:eastAsia="方正小标宋简体"/>
          <w:bCs/>
          <w:color w:val="000000"/>
          <w:sz w:val="44"/>
          <w:szCs w:val="44"/>
        </w:rPr>
      </w:pPr>
      <w:r>
        <w:rPr>
          <w:rFonts w:eastAsia="方正小标宋简体" w:hint="eastAsia"/>
          <w:color w:val="000000"/>
          <w:sz w:val="44"/>
        </w:rPr>
        <w:t>无</w:t>
      </w:r>
      <w:bookmarkStart w:id="0" w:name="_GoBack"/>
      <w:bookmarkEnd w:id="0"/>
      <w:r>
        <w:rPr>
          <w:rFonts w:eastAsia="方正小标宋简体" w:hint="eastAsia"/>
          <w:color w:val="000000"/>
          <w:sz w:val="44"/>
        </w:rPr>
        <w:t>源止血器</w:t>
      </w:r>
      <w:r>
        <w:rPr>
          <w:rFonts w:eastAsia="方正小标宋简体"/>
          <w:bCs/>
          <w:color w:val="000000"/>
          <w:sz w:val="44"/>
          <w:szCs w:val="44"/>
        </w:rPr>
        <w:t>注册</w:t>
      </w:r>
      <w:r>
        <w:rPr>
          <w:rFonts w:eastAsia="方正小标宋简体"/>
          <w:bCs/>
          <w:sz w:val="44"/>
          <w:szCs w:val="44"/>
        </w:rPr>
        <w:t>审查</w:t>
      </w:r>
      <w:r>
        <w:rPr>
          <w:rFonts w:eastAsia="方正小标宋简体"/>
          <w:bCs/>
          <w:color w:val="000000"/>
          <w:sz w:val="44"/>
          <w:szCs w:val="44"/>
        </w:rPr>
        <w:t>指导原则</w:t>
      </w:r>
    </w:p>
    <w:p w:rsidR="00946092" w:rsidRDefault="006F0FAE">
      <w:pPr>
        <w:spacing w:line="520" w:lineRule="exact"/>
        <w:ind w:rightChars="-32" w:right="-102"/>
        <w:jc w:val="center"/>
        <w:rPr>
          <w:rFonts w:eastAsia="方正小标宋简体"/>
          <w:bCs/>
          <w:color w:val="000000"/>
          <w:sz w:val="44"/>
          <w:szCs w:val="44"/>
        </w:rPr>
      </w:pPr>
      <w:r>
        <w:rPr>
          <w:rFonts w:eastAsia="方正小标宋简体" w:hint="eastAsia"/>
          <w:bCs/>
          <w:color w:val="000000"/>
          <w:sz w:val="44"/>
          <w:szCs w:val="44"/>
        </w:rPr>
        <w:t>（征求意见稿）</w:t>
      </w:r>
    </w:p>
    <w:p w:rsidR="00946092" w:rsidRDefault="00946092">
      <w:pPr>
        <w:pStyle w:val="a0"/>
      </w:pPr>
    </w:p>
    <w:p w:rsidR="00946092" w:rsidRDefault="006F0FAE">
      <w:pPr>
        <w:spacing w:line="520" w:lineRule="exact"/>
        <w:ind w:firstLineChars="200" w:firstLine="640"/>
        <w:rPr>
          <w:rFonts w:eastAsia="仿宋_GB2312"/>
          <w:color w:val="000000"/>
          <w:szCs w:val="32"/>
        </w:rPr>
      </w:pPr>
      <w:r>
        <w:rPr>
          <w:rFonts w:eastAsia="仿宋_GB2312"/>
          <w:color w:val="000000"/>
          <w:szCs w:val="32"/>
        </w:rPr>
        <w:t>本指导原则旨在指导</w:t>
      </w:r>
      <w:r>
        <w:rPr>
          <w:rFonts w:eastAsia="仿宋_GB2312" w:hint="eastAsia"/>
          <w:color w:val="000000"/>
          <w:szCs w:val="32"/>
        </w:rPr>
        <w:t>注册申请人</w:t>
      </w:r>
      <w:r>
        <w:rPr>
          <w:rFonts w:eastAsia="仿宋_GB2312"/>
          <w:color w:val="000000"/>
          <w:szCs w:val="32"/>
        </w:rPr>
        <w:t>对</w:t>
      </w:r>
      <w:r>
        <w:rPr>
          <w:rFonts w:eastAsia="仿宋_GB2312" w:hint="eastAsia"/>
          <w:color w:val="000000"/>
          <w:szCs w:val="32"/>
        </w:rPr>
        <w:t>无源止血器</w:t>
      </w:r>
      <w:r>
        <w:rPr>
          <w:rFonts w:eastAsia="仿宋_GB2312"/>
          <w:color w:val="000000"/>
          <w:szCs w:val="32"/>
        </w:rPr>
        <w:t>产品注册申报资料的准备及撰写，同时也为技术审评部门对注册申报资料的审评提供技术参考。</w:t>
      </w:r>
    </w:p>
    <w:p w:rsidR="00946092" w:rsidRDefault="006F0FAE">
      <w:pPr>
        <w:spacing w:line="520" w:lineRule="exact"/>
        <w:ind w:firstLineChars="200" w:firstLine="640"/>
        <w:rPr>
          <w:rFonts w:eastAsia="仿宋_GB2312"/>
          <w:color w:val="000000"/>
          <w:szCs w:val="32"/>
        </w:rPr>
      </w:pPr>
      <w:r>
        <w:rPr>
          <w:rFonts w:eastAsia="仿宋_GB2312"/>
          <w:color w:val="000000"/>
          <w:szCs w:val="32"/>
        </w:rPr>
        <w:t>本指导原则是对</w:t>
      </w:r>
      <w:r>
        <w:rPr>
          <w:rFonts w:eastAsia="仿宋_GB2312" w:hint="eastAsia"/>
          <w:color w:val="000000"/>
          <w:szCs w:val="32"/>
        </w:rPr>
        <w:t>无源止血器</w:t>
      </w:r>
      <w:r>
        <w:rPr>
          <w:rFonts w:eastAsia="仿宋_GB2312"/>
          <w:color w:val="000000"/>
          <w:szCs w:val="32"/>
        </w:rPr>
        <w:t>注册申报资料的一般要求，</w:t>
      </w:r>
      <w:r>
        <w:rPr>
          <w:rFonts w:eastAsia="仿宋_GB2312" w:hint="eastAsia"/>
          <w:color w:val="000000"/>
          <w:szCs w:val="32"/>
        </w:rPr>
        <w:t>注册申请人</w:t>
      </w:r>
      <w:r>
        <w:rPr>
          <w:rFonts w:eastAsia="仿宋_GB2312"/>
          <w:color w:val="000000"/>
          <w:szCs w:val="32"/>
        </w:rPr>
        <w:t>需依据产品的具体特性确定其中内容是否</w:t>
      </w:r>
      <w:r>
        <w:rPr>
          <w:rFonts w:eastAsia="仿宋_GB2312" w:hint="eastAsia"/>
          <w:color w:val="000000"/>
          <w:szCs w:val="32"/>
        </w:rPr>
        <w:t>适用</w:t>
      </w:r>
      <w:r>
        <w:rPr>
          <w:rFonts w:eastAsia="仿宋_GB2312"/>
          <w:color w:val="000000"/>
          <w:szCs w:val="32"/>
        </w:rPr>
        <w:t>。若不适用，需具体阐述理由及相应的科学依据，并依据产品的具体特性对注册申报资料的内容进行充实和细化。</w:t>
      </w:r>
    </w:p>
    <w:p w:rsidR="00946092" w:rsidRDefault="006F0FAE">
      <w:pPr>
        <w:spacing w:line="520" w:lineRule="exact"/>
        <w:ind w:firstLineChars="200" w:firstLine="640"/>
        <w:rPr>
          <w:rFonts w:eastAsia="仿宋_GB2312"/>
          <w:color w:val="000000"/>
          <w:szCs w:val="32"/>
        </w:rPr>
      </w:pPr>
      <w:r>
        <w:rPr>
          <w:rFonts w:eastAsia="仿宋_GB2312"/>
          <w:color w:val="000000"/>
          <w:szCs w:val="32"/>
        </w:rPr>
        <w:t>本指导原则是供</w:t>
      </w:r>
      <w:r>
        <w:rPr>
          <w:rFonts w:eastAsia="仿宋_GB2312" w:hint="eastAsia"/>
          <w:color w:val="000000"/>
          <w:szCs w:val="32"/>
        </w:rPr>
        <w:t>注册申请人</w:t>
      </w:r>
      <w:r>
        <w:rPr>
          <w:rFonts w:eastAsia="仿宋_GB2312"/>
          <w:color w:val="000000"/>
          <w:szCs w:val="32"/>
        </w:rPr>
        <w:t>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rsidR="00946092" w:rsidRDefault="006F0FAE">
      <w:pPr>
        <w:spacing w:line="520" w:lineRule="exact"/>
        <w:ind w:firstLineChars="200" w:firstLine="640"/>
        <w:rPr>
          <w:rFonts w:eastAsia="黑体"/>
          <w:color w:val="000000"/>
          <w:szCs w:val="32"/>
        </w:rPr>
      </w:pPr>
      <w:r>
        <w:rPr>
          <w:rFonts w:eastAsia="仿宋_GB2312"/>
          <w:color w:val="000000"/>
          <w:szCs w:val="32"/>
        </w:rPr>
        <w:t>本指导原则是在现行法规和标准体系以及当前认知水平下制定的，随着法规和标准的不断完善，以及科学技术的不断发展，本指导原则相关内容也将进行适时的调整。</w:t>
      </w:r>
    </w:p>
    <w:p w:rsidR="00946092" w:rsidRDefault="006F0FAE">
      <w:pPr>
        <w:spacing w:line="520" w:lineRule="exact"/>
        <w:ind w:firstLineChars="200" w:firstLine="640"/>
        <w:rPr>
          <w:rFonts w:eastAsia="黑体"/>
          <w:color w:val="FF0000"/>
          <w:szCs w:val="32"/>
        </w:rPr>
      </w:pPr>
      <w:r>
        <w:rPr>
          <w:rFonts w:eastAsia="黑体"/>
          <w:color w:val="000000"/>
          <w:szCs w:val="32"/>
        </w:rPr>
        <w:t>一、适用范围</w:t>
      </w:r>
    </w:p>
    <w:p w:rsidR="00946092" w:rsidRDefault="006F0FAE">
      <w:pPr>
        <w:spacing w:line="520" w:lineRule="exact"/>
        <w:ind w:firstLineChars="200" w:firstLine="640"/>
        <w:rPr>
          <w:rFonts w:eastAsia="仿宋_GB2312"/>
          <w:color w:val="000000"/>
          <w:szCs w:val="32"/>
        </w:rPr>
      </w:pPr>
      <w:r>
        <w:rPr>
          <w:rFonts w:eastAsia="仿宋_GB2312"/>
          <w:color w:val="000000"/>
          <w:szCs w:val="32"/>
        </w:rPr>
        <w:t>本指导原则适用于</w:t>
      </w:r>
      <w:r>
        <w:rPr>
          <w:rFonts w:eastAsia="仿宋_GB2312" w:cs="仿宋_GB2312" w:hint="eastAsia"/>
          <w:snapToGrid w:val="0"/>
          <w:kern w:val="0"/>
          <w:szCs w:val="32"/>
        </w:rPr>
        <w:t>《医疗器械分类目录》中管理类别为</w:t>
      </w:r>
      <w:r>
        <w:rPr>
          <w:rFonts w:eastAsia="仿宋_GB2312" w:hint="eastAsia"/>
          <w:color w:val="000000"/>
          <w:szCs w:val="32"/>
        </w:rPr>
        <w:t>Ⅱ类，</w:t>
      </w:r>
      <w:r>
        <w:rPr>
          <w:rFonts w:eastAsia="仿宋_GB2312" w:cs="仿宋_GB2312" w:hint="eastAsia"/>
          <w:snapToGrid w:val="0"/>
          <w:kern w:val="0"/>
          <w:szCs w:val="32"/>
        </w:rPr>
        <w:t>产品分类编码为</w:t>
      </w:r>
      <w:r>
        <w:rPr>
          <w:rFonts w:eastAsia="仿宋_GB2312" w:cs="仿宋_GB2312" w:hint="eastAsia"/>
          <w:snapToGrid w:val="0"/>
          <w:kern w:val="0"/>
          <w:szCs w:val="32"/>
        </w:rPr>
        <w:t>14-04-02</w:t>
      </w:r>
      <w:r>
        <w:rPr>
          <w:rFonts w:eastAsia="仿宋_GB2312" w:cs="仿宋_GB2312" w:hint="eastAsia"/>
          <w:snapToGrid w:val="0"/>
          <w:kern w:val="0"/>
          <w:szCs w:val="32"/>
        </w:rPr>
        <w:t>的</w:t>
      </w:r>
      <w:r>
        <w:rPr>
          <w:rFonts w:eastAsia="仿宋_GB2312" w:hint="eastAsia"/>
          <w:color w:val="000000"/>
          <w:szCs w:val="32"/>
        </w:rPr>
        <w:t>无源止血器</w:t>
      </w:r>
      <w:r>
        <w:rPr>
          <w:rFonts w:eastAsia="仿宋_GB2312" w:cs="仿宋_GB2312" w:hint="eastAsia"/>
          <w:snapToGrid w:val="0"/>
          <w:kern w:val="0"/>
          <w:szCs w:val="32"/>
        </w:rPr>
        <w:t>产品。</w:t>
      </w:r>
    </w:p>
    <w:p w:rsidR="00946092" w:rsidRDefault="006F0FAE">
      <w:pPr>
        <w:spacing w:line="520" w:lineRule="exact"/>
        <w:ind w:firstLineChars="200" w:firstLine="640"/>
        <w:rPr>
          <w:rFonts w:eastAsia="黑体"/>
          <w:color w:val="000000"/>
          <w:szCs w:val="32"/>
        </w:rPr>
      </w:pPr>
      <w:r>
        <w:rPr>
          <w:rFonts w:eastAsia="黑体"/>
          <w:color w:val="000000"/>
          <w:szCs w:val="32"/>
        </w:rPr>
        <w:t>二、注册审查要点</w:t>
      </w:r>
    </w:p>
    <w:p w:rsidR="00946092" w:rsidRDefault="006F0FAE">
      <w:pPr>
        <w:spacing w:line="520" w:lineRule="exact"/>
        <w:ind w:firstLineChars="200" w:firstLine="640"/>
        <w:rPr>
          <w:rFonts w:eastAsia="楷体_GB2312"/>
          <w:color w:val="000000"/>
          <w:szCs w:val="32"/>
        </w:rPr>
      </w:pPr>
      <w:r>
        <w:rPr>
          <w:rFonts w:eastAsia="楷体_GB2312"/>
          <w:color w:val="000000"/>
          <w:szCs w:val="32"/>
        </w:rPr>
        <w:t>（一）监管信息</w:t>
      </w:r>
    </w:p>
    <w:p w:rsidR="00946092" w:rsidRDefault="006F0FAE">
      <w:pPr>
        <w:spacing w:line="520" w:lineRule="exact"/>
        <w:ind w:firstLineChars="200" w:firstLine="640"/>
        <w:rPr>
          <w:rFonts w:eastAsia="仿宋_GB2312"/>
          <w:color w:val="000000"/>
          <w:szCs w:val="32"/>
        </w:rPr>
      </w:pPr>
      <w:r>
        <w:rPr>
          <w:rFonts w:ascii="仿宋_GB2312" w:eastAsia="仿宋_GB2312" w:hAnsi="仿宋_GB2312" w:cs="仿宋_GB2312" w:hint="eastAsia"/>
          <w:color w:val="000000"/>
          <w:szCs w:val="32"/>
        </w:rPr>
        <w:t>注册申请人应提供申请表、产品列表、主文档授权信（如适用）、既往沟通记录（如不适用，应当明确声明申报产品没有既往申报和</w:t>
      </w:r>
      <w:r>
        <w:rPr>
          <w:rFonts w:ascii="仿宋_GB2312" w:eastAsia="仿宋_GB2312" w:hAnsi="仿宋_GB2312" w:cs="仿宋_GB2312" w:hint="eastAsia"/>
          <w:color w:val="000000"/>
          <w:szCs w:val="32"/>
        </w:rPr>
        <w:t>/</w:t>
      </w:r>
      <w:r>
        <w:rPr>
          <w:rFonts w:ascii="仿宋_GB2312" w:eastAsia="仿宋_GB2312" w:hAnsi="仿宋_GB2312" w:cs="仿宋_GB2312" w:hint="eastAsia"/>
          <w:color w:val="000000"/>
          <w:szCs w:val="32"/>
        </w:rPr>
        <w:t>或申报前沟通）及其他管理信息等。</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1.</w:t>
      </w:r>
      <w:r>
        <w:rPr>
          <w:rFonts w:eastAsia="仿宋_GB2312" w:hint="eastAsia"/>
          <w:color w:val="000000"/>
          <w:szCs w:val="32"/>
        </w:rPr>
        <w:t>申请表</w:t>
      </w:r>
    </w:p>
    <w:p w:rsidR="00946092" w:rsidRDefault="006F0FAE">
      <w:pPr>
        <w:spacing w:line="520" w:lineRule="exact"/>
        <w:ind w:firstLineChars="200" w:firstLine="640"/>
        <w:rPr>
          <w:rFonts w:eastAsia="仿宋_GB2312"/>
          <w:color w:val="000000"/>
          <w:szCs w:val="32"/>
        </w:rPr>
      </w:pPr>
      <w:r>
        <w:rPr>
          <w:rFonts w:eastAsia="仿宋_GB2312"/>
          <w:color w:val="000000"/>
          <w:szCs w:val="32"/>
        </w:rPr>
        <w:lastRenderedPageBreak/>
        <w:t>1.</w:t>
      </w:r>
      <w:r>
        <w:rPr>
          <w:rFonts w:eastAsia="仿宋_GB2312" w:hint="eastAsia"/>
          <w:color w:val="000000"/>
          <w:szCs w:val="32"/>
        </w:rPr>
        <w:t xml:space="preserve">1 </w:t>
      </w:r>
      <w:r>
        <w:rPr>
          <w:rFonts w:eastAsia="仿宋_GB2312"/>
          <w:color w:val="000000"/>
          <w:szCs w:val="32"/>
        </w:rPr>
        <w:t>产品名称</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无源止血器</w:t>
      </w:r>
      <w:r>
        <w:rPr>
          <w:rFonts w:eastAsia="仿宋_GB2312"/>
          <w:color w:val="000000"/>
          <w:szCs w:val="32"/>
        </w:rPr>
        <w:t>产品的命名需采用《医疗器械分类目录》或国家标准、行业标准中的通用名称，或以产品结构和预期目的为依据命名，需符合《医疗器械通用名称命名规则》《</w:t>
      </w:r>
      <w:r>
        <w:rPr>
          <w:rFonts w:eastAsia="仿宋_GB2312" w:hint="eastAsia"/>
          <w:color w:val="000000"/>
          <w:szCs w:val="32"/>
        </w:rPr>
        <w:t>注输、护理和防护器械通用名称命名指导原则</w:t>
      </w:r>
      <w:r>
        <w:rPr>
          <w:rFonts w:eastAsia="仿宋_GB2312"/>
          <w:color w:val="000000"/>
          <w:szCs w:val="32"/>
        </w:rPr>
        <w:t>》等相关规范性文件的要求</w:t>
      </w:r>
      <w:r>
        <w:rPr>
          <w:rFonts w:eastAsia="仿宋_GB2312" w:hint="eastAsia"/>
          <w:color w:val="000000"/>
          <w:szCs w:val="32"/>
        </w:rPr>
        <w:t>，产品名称由一个核心词和不超过三个的特征词组成。</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品名举例：桡动脉止血器、</w:t>
      </w:r>
      <w:r>
        <w:rPr>
          <w:rFonts w:eastAsia="仿宋_GB2312" w:hint="eastAsia"/>
          <w:color w:val="000000"/>
          <w:szCs w:val="32"/>
        </w:rPr>
        <w:t>桡动脉压迫止血器、动脉压迫止血器、一次性使用动脉压迫止血器</w:t>
      </w:r>
      <w:r>
        <w:rPr>
          <w:rFonts w:eastAsia="仿宋_GB2312" w:hint="eastAsia"/>
          <w:color w:val="000000"/>
          <w:szCs w:val="32"/>
        </w:rPr>
        <w:t>、无源压迫止血器。</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1.</w:t>
      </w:r>
      <w:r>
        <w:rPr>
          <w:rFonts w:eastAsia="仿宋_GB2312"/>
          <w:color w:val="000000"/>
          <w:szCs w:val="32"/>
        </w:rPr>
        <w:t>2</w:t>
      </w:r>
      <w:r>
        <w:rPr>
          <w:rFonts w:ascii="仿宋_GB2312" w:eastAsia="仿宋_GB2312" w:hAnsi="仿宋_GB2312" w:cs="仿宋_GB2312" w:hint="eastAsia"/>
          <w:color w:val="000000"/>
          <w:szCs w:val="32"/>
        </w:rPr>
        <w:t>管理类别、</w:t>
      </w:r>
      <w:r>
        <w:rPr>
          <w:rFonts w:eastAsia="仿宋_GB2312"/>
          <w:color w:val="000000"/>
          <w:szCs w:val="32"/>
        </w:rPr>
        <w:t>分类编码</w:t>
      </w:r>
    </w:p>
    <w:p w:rsidR="00946092" w:rsidRDefault="006F0FAE">
      <w:pPr>
        <w:spacing w:line="520" w:lineRule="exact"/>
        <w:ind w:firstLineChars="200" w:firstLine="640"/>
        <w:rPr>
          <w:rFonts w:eastAsia="仿宋_GB2312"/>
          <w:color w:val="000000"/>
          <w:szCs w:val="32"/>
        </w:rPr>
      </w:pPr>
      <w:r>
        <w:rPr>
          <w:rFonts w:eastAsia="仿宋_GB2312"/>
          <w:color w:val="000000"/>
          <w:szCs w:val="32"/>
        </w:rPr>
        <w:t>根据《医疗器械分类目录》，</w:t>
      </w:r>
      <w:r>
        <w:rPr>
          <w:rFonts w:ascii="仿宋_GB2312" w:eastAsia="仿宋_GB2312" w:hAnsi="仿宋_GB2312" w:cs="仿宋_GB2312" w:hint="eastAsia"/>
          <w:color w:val="000000"/>
          <w:szCs w:val="32"/>
        </w:rPr>
        <w:t>申报产品属于子目录</w:t>
      </w:r>
      <w:r>
        <w:rPr>
          <w:rFonts w:eastAsia="仿宋_GB2312" w:hint="eastAsia"/>
          <w:color w:val="000000"/>
          <w:szCs w:val="32"/>
        </w:rPr>
        <w:t>14</w:t>
      </w:r>
      <w:r>
        <w:rPr>
          <w:rFonts w:eastAsia="仿宋_GB2312" w:hint="eastAsia"/>
          <w:color w:val="000000"/>
          <w:szCs w:val="32"/>
        </w:rPr>
        <w:t>－</w:t>
      </w:r>
      <w:r>
        <w:rPr>
          <w:rFonts w:ascii="仿宋_GB2312" w:eastAsia="仿宋_GB2312" w:hAnsi="仿宋_GB2312" w:cs="仿宋_GB2312" w:hint="eastAsia"/>
          <w:color w:val="000000"/>
          <w:szCs w:val="32"/>
        </w:rPr>
        <w:t>注输、护理和防护器械，一级产品类别</w:t>
      </w:r>
      <w:r>
        <w:rPr>
          <w:rFonts w:eastAsia="仿宋_GB2312" w:hint="eastAsia"/>
          <w:color w:val="000000"/>
          <w:szCs w:val="32"/>
        </w:rPr>
        <w:t>04</w:t>
      </w:r>
      <w:r>
        <w:rPr>
          <w:rFonts w:eastAsia="仿宋_GB2312" w:hint="eastAsia"/>
          <w:color w:val="000000"/>
          <w:szCs w:val="32"/>
        </w:rPr>
        <w:t>－止血器具，</w:t>
      </w:r>
      <w:r>
        <w:rPr>
          <w:rFonts w:ascii="仿宋_GB2312" w:eastAsia="仿宋_GB2312" w:hAnsi="仿宋_GB2312" w:cs="仿宋_GB2312" w:hint="eastAsia"/>
          <w:color w:val="000000"/>
          <w:szCs w:val="32"/>
        </w:rPr>
        <w:t>二级产品类别</w:t>
      </w:r>
      <w:r>
        <w:rPr>
          <w:rFonts w:eastAsia="仿宋_GB2312" w:hint="eastAsia"/>
          <w:color w:val="000000"/>
          <w:szCs w:val="32"/>
        </w:rPr>
        <w:t>02</w:t>
      </w:r>
      <w:r>
        <w:rPr>
          <w:rFonts w:eastAsia="仿宋_GB2312" w:hint="eastAsia"/>
          <w:color w:val="000000"/>
          <w:szCs w:val="32"/>
        </w:rPr>
        <w:t>－无源止血器</w:t>
      </w:r>
      <w:r>
        <w:rPr>
          <w:rFonts w:eastAsia="仿宋_GB2312"/>
          <w:color w:val="000000"/>
          <w:szCs w:val="32"/>
        </w:rPr>
        <w:t>。</w:t>
      </w:r>
      <w:r>
        <w:rPr>
          <w:rFonts w:ascii="仿宋_GB2312" w:eastAsia="仿宋_GB2312" w:hAnsi="仿宋_GB2312" w:cs="仿宋_GB2312" w:hint="eastAsia"/>
          <w:color w:val="000000"/>
          <w:szCs w:val="32"/>
        </w:rPr>
        <w:t>管理类别为Ⅱ类。</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 xml:space="preserve">1.3 </w:t>
      </w:r>
      <w:r>
        <w:rPr>
          <w:rFonts w:eastAsia="仿宋_GB2312"/>
          <w:color w:val="000000"/>
          <w:szCs w:val="32"/>
        </w:rPr>
        <w:t>注册单元划分</w:t>
      </w:r>
      <w:r>
        <w:rPr>
          <w:rFonts w:ascii="仿宋_GB2312" w:eastAsia="仿宋_GB2312" w:hAnsi="仿宋_GB2312" w:cs="仿宋_GB2312" w:hint="eastAsia"/>
          <w:color w:val="000000"/>
          <w:szCs w:val="32"/>
        </w:rPr>
        <w:t>的原则</w:t>
      </w:r>
    </w:p>
    <w:p w:rsidR="00946092" w:rsidRDefault="006F0FAE">
      <w:pPr>
        <w:spacing w:line="520" w:lineRule="exact"/>
        <w:ind w:firstLineChars="200" w:firstLine="640"/>
        <w:rPr>
          <w:rFonts w:eastAsia="仿宋_GB2312"/>
          <w:color w:val="000000"/>
          <w:szCs w:val="32"/>
        </w:rPr>
      </w:pPr>
      <w:r>
        <w:rPr>
          <w:rFonts w:eastAsia="仿宋_GB2312"/>
          <w:snapToGrid w:val="0"/>
          <w:kern w:val="0"/>
          <w:szCs w:val="32"/>
        </w:rPr>
        <w:t>注册单元的划分应参照《医疗器械注册单元划分指导原则》</w:t>
      </w:r>
      <w:r>
        <w:rPr>
          <w:rFonts w:eastAsia="仿宋_GB2312" w:hint="eastAsia"/>
          <w:snapToGrid w:val="0"/>
          <w:kern w:val="0"/>
          <w:szCs w:val="32"/>
        </w:rPr>
        <w:t>的要求</w:t>
      </w:r>
      <w:r>
        <w:rPr>
          <w:rFonts w:eastAsia="仿宋_GB2312"/>
          <w:snapToGrid w:val="0"/>
          <w:kern w:val="0"/>
          <w:szCs w:val="32"/>
        </w:rPr>
        <w:t>，以产品的技术原理、结构组成、性能指标和适用范围等因素为划分依据</w:t>
      </w:r>
      <w:r>
        <w:rPr>
          <w:rFonts w:eastAsia="仿宋_GB2312"/>
          <w:color w:val="000000"/>
          <w:szCs w:val="32"/>
        </w:rPr>
        <w:t>。</w:t>
      </w:r>
      <w:r>
        <w:rPr>
          <w:rFonts w:eastAsia="仿宋_GB2312" w:hint="eastAsia"/>
          <w:color w:val="000000"/>
          <w:szCs w:val="32"/>
        </w:rPr>
        <w:t>结构不同</w:t>
      </w:r>
      <w:r>
        <w:rPr>
          <w:rFonts w:eastAsia="仿宋_GB2312" w:hint="eastAsia"/>
          <w:color w:val="000000"/>
          <w:szCs w:val="32"/>
        </w:rPr>
        <w:t>（如</w:t>
      </w:r>
      <w:r>
        <w:rPr>
          <w:rFonts w:eastAsia="仿宋_GB2312" w:hint="eastAsia"/>
          <w:szCs w:val="32"/>
        </w:rPr>
        <w:t>螺母压迫式</w:t>
      </w:r>
      <w:r>
        <w:rPr>
          <w:rFonts w:eastAsia="仿宋_GB2312" w:hint="eastAsia"/>
          <w:szCs w:val="32"/>
        </w:rPr>
        <w:t>、气囊压迫式、弹力压迫式</w:t>
      </w:r>
      <w:r>
        <w:rPr>
          <w:rFonts w:eastAsia="仿宋_GB2312" w:hint="eastAsia"/>
          <w:color w:val="000000"/>
          <w:szCs w:val="32"/>
        </w:rPr>
        <w:t>）</w:t>
      </w:r>
      <w:r>
        <w:rPr>
          <w:rFonts w:eastAsia="仿宋_GB2312" w:hint="eastAsia"/>
          <w:color w:val="000000"/>
          <w:szCs w:val="32"/>
        </w:rPr>
        <w:t>导致性能指标不同的建议划分为不同注册单元。</w:t>
      </w:r>
    </w:p>
    <w:p w:rsidR="00946092" w:rsidRDefault="006F0FAE">
      <w:pPr>
        <w:spacing w:line="520" w:lineRule="exact"/>
        <w:ind w:firstLineChars="200" w:firstLine="640"/>
        <w:rPr>
          <w:rFonts w:ascii="仿宋_GB2312" w:eastAsia="仿宋_GB2312" w:hAnsi="仿宋_GB2312" w:cs="仿宋_GB2312"/>
          <w:color w:val="000000"/>
          <w:szCs w:val="32"/>
        </w:rPr>
      </w:pPr>
      <w:r>
        <w:rPr>
          <w:rFonts w:eastAsia="仿宋_GB2312" w:hint="eastAsia"/>
          <w:color w:val="000000"/>
          <w:szCs w:val="32"/>
        </w:rPr>
        <w:t>1.4</w:t>
      </w:r>
      <w:r>
        <w:rPr>
          <w:rFonts w:ascii="仿宋_GB2312" w:eastAsia="仿宋_GB2312" w:hAnsi="仿宋_GB2312" w:cs="仿宋_GB2312" w:hint="eastAsia"/>
          <w:color w:val="000000"/>
          <w:szCs w:val="32"/>
        </w:rPr>
        <w:t>型号规格</w:t>
      </w:r>
    </w:p>
    <w:p w:rsidR="00946092" w:rsidRDefault="006F0FAE">
      <w:pPr>
        <w:spacing w:line="520" w:lineRule="exact"/>
        <w:ind w:firstLineChars="200" w:firstLine="640"/>
        <w:rPr>
          <w:rFonts w:eastAsia="仿宋_GB2312"/>
          <w:color w:val="000000"/>
          <w:szCs w:val="32"/>
        </w:rPr>
      </w:pPr>
      <w:r>
        <w:rPr>
          <w:rFonts w:ascii="仿宋_GB2312" w:eastAsia="仿宋_GB2312" w:hAnsi="仿宋_GB2312" w:cs="仿宋_GB2312" w:hint="eastAsia"/>
          <w:color w:val="000000"/>
          <w:szCs w:val="32"/>
        </w:rPr>
        <w:t>应明确所有型号规格，需提供产品各型号规格的划分依据，如依据产品结构设计（尺寸、组件）不同划分相应的型号规格。</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1.5</w:t>
      </w:r>
      <w:r>
        <w:rPr>
          <w:rFonts w:eastAsia="仿宋_GB2312"/>
          <w:color w:val="000000"/>
          <w:szCs w:val="32"/>
        </w:rPr>
        <w:t>结构</w:t>
      </w:r>
      <w:r>
        <w:rPr>
          <w:rFonts w:eastAsia="仿宋_GB2312" w:hint="eastAsia"/>
          <w:color w:val="000000"/>
          <w:szCs w:val="32"/>
        </w:rPr>
        <w:t>及</w:t>
      </w:r>
      <w:r>
        <w:rPr>
          <w:rFonts w:eastAsia="仿宋_GB2312"/>
          <w:color w:val="000000"/>
          <w:szCs w:val="32"/>
        </w:rPr>
        <w:t>组成</w:t>
      </w:r>
    </w:p>
    <w:p w:rsidR="00946092" w:rsidRDefault="006F0FAE">
      <w:pPr>
        <w:spacing w:line="520" w:lineRule="exact"/>
        <w:ind w:firstLineChars="200" w:firstLine="640"/>
        <w:rPr>
          <w:rFonts w:eastAsia="仿宋_GB2312"/>
          <w:color w:val="000000"/>
          <w:szCs w:val="32"/>
        </w:rPr>
      </w:pPr>
      <w:r>
        <w:rPr>
          <w:rFonts w:ascii="仿宋_GB2312" w:eastAsia="仿宋_GB2312" w:hAnsi="仿宋_GB2312" w:cs="仿宋_GB2312" w:hint="eastAsia"/>
          <w:color w:val="000000"/>
          <w:szCs w:val="32"/>
        </w:rPr>
        <w:t>结构</w:t>
      </w:r>
      <w:r>
        <w:rPr>
          <w:rFonts w:eastAsia="仿宋_GB2312" w:hint="eastAsia"/>
          <w:color w:val="000000"/>
          <w:szCs w:val="32"/>
        </w:rPr>
        <w:t>及</w:t>
      </w:r>
      <w:r>
        <w:rPr>
          <w:rFonts w:ascii="仿宋_GB2312" w:eastAsia="仿宋_GB2312" w:hAnsi="仿宋_GB2312" w:cs="仿宋_GB2312" w:hint="eastAsia"/>
          <w:color w:val="000000"/>
          <w:szCs w:val="32"/>
        </w:rPr>
        <w:t>组成中应规范描述产品各部件的名称，应明确与人体接触部分的材质，明确产品以无菌形式提供。各项文件</w:t>
      </w:r>
      <w:r>
        <w:rPr>
          <w:rFonts w:ascii="仿宋_GB2312" w:eastAsia="仿宋_GB2312" w:hAnsi="仿宋_GB2312" w:cs="仿宋_GB2312" w:hint="eastAsia"/>
          <w:color w:val="000000"/>
          <w:szCs w:val="32"/>
        </w:rPr>
        <w:lastRenderedPageBreak/>
        <w:t>中结构及组成应一致。</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 xml:space="preserve">2 </w:t>
      </w:r>
      <w:r>
        <w:rPr>
          <w:rFonts w:eastAsia="仿宋_GB2312" w:hint="eastAsia"/>
          <w:color w:val="000000"/>
          <w:szCs w:val="32"/>
        </w:rPr>
        <w:t>产品列表</w:t>
      </w:r>
    </w:p>
    <w:p w:rsidR="00946092" w:rsidRDefault="006F0FAE">
      <w:pPr>
        <w:spacing w:line="520" w:lineRule="exact"/>
        <w:ind w:firstLineChars="200" w:firstLine="640"/>
        <w:rPr>
          <w:rFonts w:eastAsia="仿宋_GB2312"/>
          <w:color w:val="000000"/>
          <w:szCs w:val="32"/>
        </w:rPr>
      </w:pPr>
      <w:r>
        <w:rPr>
          <w:rFonts w:eastAsia="仿宋_GB2312"/>
          <w:color w:val="000000"/>
          <w:szCs w:val="32"/>
        </w:rPr>
        <w:t>对于存在多种型号、规格的产品，需明确各型号、规格的区别。需采用对比表及带有说明性文字的图片、图表，对各种型号、规格的结构组成、功能、产品特征、性能指标等方面加以描述。</w:t>
      </w:r>
    </w:p>
    <w:p w:rsidR="00946092" w:rsidRDefault="006F0FAE">
      <w:pPr>
        <w:spacing w:line="520" w:lineRule="exact"/>
        <w:ind w:firstLineChars="200" w:firstLine="616"/>
        <w:rPr>
          <w:rFonts w:eastAsia="楷体_GB2312"/>
          <w:spacing w:val="-6"/>
          <w:szCs w:val="32"/>
        </w:rPr>
      </w:pPr>
      <w:bookmarkStart w:id="1" w:name="OLE_LINK2"/>
      <w:r>
        <w:rPr>
          <w:rFonts w:eastAsia="楷体_GB2312"/>
          <w:spacing w:val="-6"/>
          <w:szCs w:val="32"/>
        </w:rPr>
        <w:t>（二）综述资料</w:t>
      </w:r>
    </w:p>
    <w:p w:rsidR="00946092" w:rsidRDefault="006F0FAE">
      <w:pPr>
        <w:spacing w:line="520" w:lineRule="exact"/>
        <w:ind w:firstLineChars="200" w:firstLine="616"/>
        <w:rPr>
          <w:rFonts w:eastAsia="仿宋_GB2312"/>
          <w:spacing w:val="-6"/>
          <w:szCs w:val="32"/>
        </w:rPr>
      </w:pPr>
      <w:r>
        <w:rPr>
          <w:rFonts w:eastAsia="仿宋_GB2312"/>
          <w:spacing w:val="-6"/>
          <w:szCs w:val="32"/>
        </w:rPr>
        <w:t>1.</w:t>
      </w:r>
      <w:r>
        <w:rPr>
          <w:rFonts w:eastAsia="仿宋_GB2312"/>
          <w:spacing w:val="-6"/>
          <w:szCs w:val="32"/>
        </w:rPr>
        <w:t>概述</w:t>
      </w:r>
    </w:p>
    <w:p w:rsidR="00946092" w:rsidRDefault="006F0FAE">
      <w:pPr>
        <w:spacing w:line="520" w:lineRule="exact"/>
        <w:ind w:firstLineChars="200" w:firstLine="616"/>
        <w:rPr>
          <w:rFonts w:eastAsia="仿宋_GB2312"/>
          <w:spacing w:val="-6"/>
          <w:szCs w:val="32"/>
        </w:rPr>
      </w:pPr>
      <w:r>
        <w:rPr>
          <w:rFonts w:eastAsia="仿宋_GB2312" w:hint="eastAsia"/>
          <w:spacing w:val="-6"/>
          <w:szCs w:val="32"/>
        </w:rPr>
        <w:t>注册申请人</w:t>
      </w:r>
      <w:r>
        <w:rPr>
          <w:rFonts w:eastAsia="仿宋_GB2312"/>
          <w:spacing w:val="-6"/>
          <w:szCs w:val="32"/>
        </w:rPr>
        <w:t>应描述申报产品的名称及确定依据、管理类别、适</w:t>
      </w:r>
      <w:r>
        <w:rPr>
          <w:rFonts w:eastAsia="仿宋_GB2312"/>
          <w:spacing w:val="-6"/>
          <w:szCs w:val="32"/>
        </w:rPr>
        <w:t>用范围。若适用，</w:t>
      </w:r>
      <w:r>
        <w:rPr>
          <w:rFonts w:eastAsia="仿宋_GB2312" w:hint="eastAsia"/>
          <w:spacing w:val="-6"/>
          <w:szCs w:val="32"/>
        </w:rPr>
        <w:t>注册申请人</w:t>
      </w:r>
      <w:r>
        <w:rPr>
          <w:rFonts w:eastAsia="仿宋_GB2312"/>
          <w:spacing w:val="-6"/>
          <w:szCs w:val="32"/>
        </w:rPr>
        <w:t>需要提供申报产品的背景信息概述。</w:t>
      </w:r>
    </w:p>
    <w:p w:rsidR="00946092" w:rsidRDefault="006F0FAE">
      <w:pPr>
        <w:spacing w:line="520" w:lineRule="exact"/>
        <w:rPr>
          <w:rFonts w:eastAsia="仿宋_GB2312"/>
          <w:spacing w:val="-6"/>
          <w:szCs w:val="32"/>
        </w:rPr>
      </w:pPr>
      <w:r>
        <w:rPr>
          <w:rFonts w:eastAsia="仿宋_GB2312"/>
          <w:spacing w:val="-6"/>
          <w:szCs w:val="32"/>
        </w:rPr>
        <w:t xml:space="preserve">     2.</w:t>
      </w:r>
      <w:r>
        <w:rPr>
          <w:rFonts w:eastAsia="仿宋_GB2312"/>
          <w:spacing w:val="-6"/>
          <w:szCs w:val="32"/>
        </w:rPr>
        <w:t>产品描述</w:t>
      </w:r>
    </w:p>
    <w:p w:rsidR="00946092" w:rsidRDefault="006F0FAE">
      <w:pPr>
        <w:spacing w:line="520" w:lineRule="exact"/>
        <w:rPr>
          <w:rFonts w:eastAsia="仿宋_GB2312"/>
          <w:spacing w:val="-6"/>
          <w:szCs w:val="32"/>
        </w:rPr>
      </w:pPr>
      <w:r>
        <w:rPr>
          <w:rFonts w:eastAsia="仿宋_GB2312"/>
          <w:spacing w:val="-6"/>
          <w:szCs w:val="32"/>
        </w:rPr>
        <w:t xml:space="preserve">     2.1</w:t>
      </w:r>
      <w:r>
        <w:rPr>
          <w:rFonts w:eastAsia="仿宋_GB2312"/>
          <w:spacing w:val="-6"/>
          <w:szCs w:val="32"/>
        </w:rPr>
        <w:t>工作原理</w:t>
      </w:r>
      <w:r>
        <w:rPr>
          <w:rFonts w:eastAsia="仿宋_GB2312"/>
          <w:spacing w:val="-6"/>
          <w:szCs w:val="32"/>
        </w:rPr>
        <w:t xml:space="preserve"> </w:t>
      </w:r>
    </w:p>
    <w:p w:rsidR="00946092" w:rsidRDefault="006F0FAE">
      <w:pPr>
        <w:spacing w:line="520" w:lineRule="exact"/>
        <w:rPr>
          <w:rFonts w:eastAsia="仿宋_GB2312"/>
          <w:spacing w:val="-6"/>
          <w:szCs w:val="32"/>
        </w:rPr>
      </w:pPr>
      <w:r>
        <w:rPr>
          <w:rFonts w:eastAsia="仿宋_GB2312"/>
          <w:spacing w:val="-6"/>
          <w:szCs w:val="32"/>
        </w:rPr>
        <w:t xml:space="preserve">     </w:t>
      </w:r>
      <w:r>
        <w:rPr>
          <w:rFonts w:eastAsia="仿宋_GB2312" w:hint="eastAsia"/>
          <w:spacing w:val="-6"/>
          <w:szCs w:val="32"/>
        </w:rPr>
        <w:t>无源止血器工作原理为物理压迫止血。</w:t>
      </w:r>
      <w:r>
        <w:rPr>
          <w:rFonts w:eastAsia="仿宋_GB2312" w:hint="eastAsia"/>
          <w:color w:val="000000"/>
          <w:szCs w:val="32"/>
        </w:rPr>
        <w:t>动脉介入式手术等外科手术后</w:t>
      </w:r>
      <w:r>
        <w:rPr>
          <w:rFonts w:eastAsia="仿宋_GB2312" w:hint="eastAsia"/>
          <w:spacing w:val="-6"/>
          <w:szCs w:val="32"/>
        </w:rPr>
        <w:t>或动静脉留置针拔除后，血管壁上留下穿刺破口，将无源止血器固定于体表穿刺点，通过手动调节（如旋紧螺母、向气囊充气、调节固定带</w:t>
      </w:r>
      <w:r>
        <w:rPr>
          <w:rFonts w:eastAsia="仿宋_GB2312" w:hint="eastAsia"/>
          <w:spacing w:val="-6"/>
          <w:szCs w:val="32"/>
        </w:rPr>
        <w:t>/</w:t>
      </w:r>
      <w:r>
        <w:rPr>
          <w:rFonts w:eastAsia="仿宋_GB2312" w:hint="eastAsia"/>
          <w:spacing w:val="-6"/>
          <w:szCs w:val="32"/>
        </w:rPr>
        <w:t>粘合贴等），使压迫垫或气囊对穿刺点产生垂直正压力，该压力传导至血管，使血管壁内、外膜贴合，压缩甚至暂时闭合血管管腔，阻止血液流出。</w:t>
      </w:r>
    </w:p>
    <w:p w:rsidR="00946092" w:rsidRDefault="006F0FAE">
      <w:pPr>
        <w:spacing w:line="520" w:lineRule="exact"/>
        <w:ind w:firstLineChars="200" w:firstLine="616"/>
        <w:rPr>
          <w:rFonts w:eastAsia="仿宋_GB2312"/>
          <w:spacing w:val="-6"/>
          <w:szCs w:val="32"/>
        </w:rPr>
      </w:pPr>
      <w:r>
        <w:rPr>
          <w:rFonts w:eastAsia="仿宋_GB2312"/>
          <w:spacing w:val="-6"/>
          <w:szCs w:val="32"/>
        </w:rPr>
        <w:t>2.2</w:t>
      </w:r>
      <w:r>
        <w:rPr>
          <w:rFonts w:eastAsia="仿宋_GB2312"/>
          <w:spacing w:val="-6"/>
          <w:szCs w:val="32"/>
        </w:rPr>
        <w:t>结构和组成</w:t>
      </w:r>
    </w:p>
    <w:p w:rsidR="00946092" w:rsidRDefault="006F0FAE">
      <w:pPr>
        <w:spacing w:line="520" w:lineRule="exact"/>
        <w:ind w:firstLineChars="200" w:firstLine="640"/>
        <w:rPr>
          <w:rFonts w:eastAsia="仿宋_GB2312"/>
          <w:szCs w:val="32"/>
        </w:rPr>
      </w:pPr>
      <w:r>
        <w:rPr>
          <w:rFonts w:eastAsia="仿宋_GB2312" w:hint="eastAsia"/>
          <w:szCs w:val="32"/>
        </w:rPr>
        <w:t>通常由压迫装置（压迫垫、压迫气囊等）和固定装置（螺母、固定板、固定带、粘合贴等）组成。</w:t>
      </w:r>
    </w:p>
    <w:p w:rsidR="00946092" w:rsidRDefault="006F0FAE">
      <w:pPr>
        <w:spacing w:line="520" w:lineRule="exact"/>
        <w:ind w:firstLineChars="200" w:firstLine="640"/>
        <w:rPr>
          <w:rFonts w:eastAsia="仿宋_GB2312"/>
          <w:szCs w:val="32"/>
        </w:rPr>
      </w:pPr>
      <w:r>
        <w:rPr>
          <w:rFonts w:eastAsia="仿宋_GB2312" w:hint="eastAsia"/>
          <w:szCs w:val="32"/>
        </w:rPr>
        <w:t>压迫垫通常由硅胶、</w:t>
      </w:r>
      <w:r>
        <w:rPr>
          <w:rFonts w:eastAsia="仿宋_GB2312"/>
          <w:szCs w:val="32"/>
        </w:rPr>
        <w:t>聚氨酯</w:t>
      </w:r>
      <w:r>
        <w:rPr>
          <w:rFonts w:eastAsia="仿宋_GB2312" w:hint="eastAsia"/>
          <w:szCs w:val="32"/>
        </w:rPr>
        <w:t>、</w:t>
      </w:r>
      <w:r>
        <w:rPr>
          <w:rFonts w:eastAsia="仿宋_GB2312"/>
          <w:szCs w:val="32"/>
        </w:rPr>
        <w:t>热塑性弹性体</w:t>
      </w:r>
      <w:r>
        <w:rPr>
          <w:rFonts w:eastAsia="仿宋_GB2312" w:hint="eastAsia"/>
          <w:szCs w:val="32"/>
        </w:rPr>
        <w:t>（</w:t>
      </w:r>
      <w:r>
        <w:rPr>
          <w:rFonts w:eastAsia="仿宋_GB2312"/>
          <w:szCs w:val="32"/>
        </w:rPr>
        <w:t>TP</w:t>
      </w:r>
      <w:r>
        <w:rPr>
          <w:rFonts w:eastAsia="仿宋_GB2312" w:hint="eastAsia"/>
          <w:szCs w:val="32"/>
        </w:rPr>
        <w:t>U</w:t>
      </w:r>
      <w:r>
        <w:rPr>
          <w:rFonts w:eastAsia="仿宋_GB2312" w:hint="eastAsia"/>
          <w:szCs w:val="32"/>
        </w:rPr>
        <w:t>）</w:t>
      </w:r>
      <w:r>
        <w:rPr>
          <w:rFonts w:eastAsia="仿宋_GB2312"/>
          <w:szCs w:val="32"/>
        </w:rPr>
        <w:t>等</w:t>
      </w:r>
      <w:r>
        <w:rPr>
          <w:rFonts w:eastAsia="仿宋_GB2312" w:hint="eastAsia"/>
          <w:szCs w:val="32"/>
        </w:rPr>
        <w:t>材料制成；压迫气囊由柔性气囊、连接管、单向阀</w:t>
      </w:r>
      <w:r>
        <w:rPr>
          <w:rFonts w:eastAsia="仿宋_GB2312" w:hint="eastAsia"/>
          <w:szCs w:val="32"/>
        </w:rPr>
        <w:t>/</w:t>
      </w:r>
      <w:r>
        <w:rPr>
          <w:rFonts w:eastAsia="仿宋_GB2312" w:hint="eastAsia"/>
          <w:szCs w:val="32"/>
        </w:rPr>
        <w:t>充气阀组成，通</w:t>
      </w:r>
      <w:r>
        <w:rPr>
          <w:rFonts w:eastAsia="仿宋_GB2312"/>
          <w:szCs w:val="32"/>
        </w:rPr>
        <w:t>常配套</w:t>
      </w:r>
      <w:r>
        <w:rPr>
          <w:rFonts w:eastAsia="仿宋_GB2312" w:hint="eastAsia"/>
          <w:szCs w:val="32"/>
        </w:rPr>
        <w:t>有</w:t>
      </w:r>
      <w:r>
        <w:rPr>
          <w:rFonts w:eastAsia="仿宋_GB2312"/>
          <w:szCs w:val="32"/>
        </w:rPr>
        <w:t>空气注射器和支撑板</w:t>
      </w:r>
      <w:r>
        <w:rPr>
          <w:rFonts w:eastAsia="仿宋_GB2312" w:hint="eastAsia"/>
          <w:szCs w:val="32"/>
        </w:rPr>
        <w:t>。</w:t>
      </w:r>
    </w:p>
    <w:p w:rsidR="00946092" w:rsidRDefault="006F0FAE">
      <w:pPr>
        <w:spacing w:line="520" w:lineRule="exact"/>
        <w:ind w:firstLineChars="200" w:firstLine="640"/>
        <w:rPr>
          <w:rFonts w:eastAsia="仿宋_GB2312"/>
          <w:szCs w:val="32"/>
        </w:rPr>
      </w:pPr>
      <w:r>
        <w:rPr>
          <w:rFonts w:eastAsia="仿宋_GB2312" w:hint="eastAsia"/>
          <w:szCs w:val="32"/>
        </w:rPr>
        <w:t>固定装置通常由尼龙、聚酯纤维等材质的绑带、</w:t>
      </w:r>
      <w:r>
        <w:rPr>
          <w:rFonts w:eastAsia="仿宋_GB2312" w:hint="eastAsia"/>
          <w:szCs w:val="32"/>
        </w:rPr>
        <w:t>可</w:t>
      </w:r>
      <w:r>
        <w:rPr>
          <w:rFonts w:eastAsia="仿宋_GB2312" w:hint="eastAsia"/>
          <w:szCs w:val="32"/>
        </w:rPr>
        <w:t>结合</w:t>
      </w:r>
      <w:r>
        <w:rPr>
          <w:rFonts w:eastAsia="仿宋_GB2312"/>
          <w:szCs w:val="32"/>
        </w:rPr>
        <w:lastRenderedPageBreak/>
        <w:t>聚碳酸酯</w:t>
      </w:r>
      <w:r>
        <w:rPr>
          <w:rFonts w:eastAsia="仿宋_GB2312" w:hint="eastAsia"/>
          <w:szCs w:val="32"/>
        </w:rPr>
        <w:t>（</w:t>
      </w:r>
      <w:r>
        <w:rPr>
          <w:rFonts w:eastAsia="仿宋_GB2312" w:hint="eastAsia"/>
          <w:szCs w:val="32"/>
        </w:rPr>
        <w:t>PC</w:t>
      </w:r>
      <w:r>
        <w:rPr>
          <w:rFonts w:eastAsia="仿宋_GB2312" w:hint="eastAsia"/>
          <w:szCs w:val="32"/>
        </w:rPr>
        <w:t>）、</w:t>
      </w:r>
      <w:r>
        <w:rPr>
          <w:rFonts w:eastAsia="仿宋_GB2312"/>
          <w:szCs w:val="32"/>
        </w:rPr>
        <w:t>聚丙烯</w:t>
      </w:r>
      <w:r>
        <w:rPr>
          <w:rFonts w:eastAsia="仿宋_GB2312" w:hint="eastAsia"/>
          <w:szCs w:val="32"/>
        </w:rPr>
        <w:t>（</w:t>
      </w:r>
      <w:r>
        <w:rPr>
          <w:rFonts w:eastAsia="仿宋_GB2312" w:hint="eastAsia"/>
          <w:szCs w:val="32"/>
        </w:rPr>
        <w:t>PP</w:t>
      </w:r>
      <w:r>
        <w:rPr>
          <w:rFonts w:eastAsia="仿宋_GB2312" w:hint="eastAsia"/>
          <w:szCs w:val="32"/>
        </w:rPr>
        <w:t>）、</w:t>
      </w:r>
      <w:r>
        <w:rPr>
          <w:rFonts w:eastAsia="仿宋_GB2312"/>
          <w:szCs w:val="32"/>
        </w:rPr>
        <w:t>丙烯腈</w:t>
      </w:r>
      <w:r>
        <w:rPr>
          <w:rFonts w:eastAsia="仿宋_GB2312"/>
          <w:szCs w:val="32"/>
        </w:rPr>
        <w:t>-</w:t>
      </w:r>
      <w:r>
        <w:rPr>
          <w:rFonts w:eastAsia="仿宋_GB2312"/>
          <w:szCs w:val="32"/>
        </w:rPr>
        <w:t>丁二烯</w:t>
      </w:r>
      <w:r>
        <w:rPr>
          <w:rFonts w:eastAsia="仿宋_GB2312"/>
          <w:szCs w:val="32"/>
        </w:rPr>
        <w:t>-</w:t>
      </w:r>
      <w:r>
        <w:rPr>
          <w:rFonts w:eastAsia="仿宋_GB2312"/>
          <w:szCs w:val="32"/>
        </w:rPr>
        <w:t>苯乙烯共聚物</w:t>
      </w:r>
      <w:r>
        <w:rPr>
          <w:rFonts w:eastAsia="仿宋_GB2312" w:hint="eastAsia"/>
          <w:szCs w:val="32"/>
        </w:rPr>
        <w:t>（</w:t>
      </w:r>
      <w:r>
        <w:rPr>
          <w:rFonts w:eastAsia="仿宋_GB2312" w:hint="eastAsia"/>
          <w:szCs w:val="32"/>
        </w:rPr>
        <w:t>ABS</w:t>
      </w:r>
      <w:r>
        <w:rPr>
          <w:rFonts w:eastAsia="仿宋_GB2312" w:hint="eastAsia"/>
          <w:szCs w:val="32"/>
        </w:rPr>
        <w:t>）等材质的结构支撑件，</w:t>
      </w:r>
      <w:r>
        <w:rPr>
          <w:rFonts w:eastAsia="仿宋_GB2312"/>
          <w:szCs w:val="32"/>
        </w:rPr>
        <w:t>通过粘扣、医用胶带、</w:t>
      </w:r>
      <w:r>
        <w:rPr>
          <w:rFonts w:eastAsia="仿宋_GB2312" w:hint="eastAsia"/>
          <w:szCs w:val="32"/>
        </w:rPr>
        <w:t>卡扣、</w:t>
      </w:r>
      <w:r>
        <w:rPr>
          <w:rFonts w:eastAsia="仿宋_GB2312"/>
          <w:szCs w:val="32"/>
        </w:rPr>
        <w:t>调节螺母等多种方式固定</w:t>
      </w:r>
      <w:r>
        <w:rPr>
          <w:rFonts w:eastAsia="仿宋_GB2312" w:hint="eastAsia"/>
          <w:szCs w:val="32"/>
        </w:rPr>
        <w:t>。</w:t>
      </w:r>
    </w:p>
    <w:p w:rsidR="00946092" w:rsidRDefault="006F0FAE">
      <w:pPr>
        <w:spacing w:line="520" w:lineRule="exact"/>
        <w:ind w:firstLineChars="200" w:firstLine="640"/>
        <w:rPr>
          <w:rFonts w:eastAsia="仿宋_GB2312"/>
          <w:szCs w:val="32"/>
        </w:rPr>
      </w:pPr>
      <w:r>
        <w:rPr>
          <w:rFonts w:eastAsia="仿宋_GB2312"/>
          <w:szCs w:val="32"/>
        </w:rPr>
        <w:t>典型产品外形结构见</w:t>
      </w:r>
      <w:r>
        <w:rPr>
          <w:rFonts w:eastAsia="仿宋_GB2312" w:hint="eastAsia"/>
          <w:szCs w:val="32"/>
        </w:rPr>
        <w:t>下图</w:t>
      </w:r>
      <w:r>
        <w:rPr>
          <w:rFonts w:eastAsia="仿宋_GB2312"/>
          <w:szCs w:val="32"/>
        </w:rPr>
        <w:t>。</w:t>
      </w:r>
    </w:p>
    <w:p w:rsidR="00946092" w:rsidRDefault="006F0FAE">
      <w:pPr>
        <w:adjustRightInd w:val="0"/>
        <w:snapToGrid w:val="0"/>
        <w:rPr>
          <w:rFonts w:eastAsia="仿宋_GB2312"/>
          <w:szCs w:val="32"/>
        </w:rPr>
      </w:pPr>
      <w:r>
        <w:rPr>
          <w:noProof/>
        </w:rPr>
        <w:drawing>
          <wp:inline distT="0" distB="0" distL="114300" distR="114300">
            <wp:extent cx="2590165" cy="2204085"/>
            <wp:effectExtent l="0" t="0" r="635" b="571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0"/>
                    <a:stretch>
                      <a:fillRect/>
                    </a:stretch>
                  </pic:blipFill>
                  <pic:spPr>
                    <a:xfrm>
                      <a:off x="0" y="0"/>
                      <a:ext cx="2590165" cy="2204085"/>
                    </a:xfrm>
                    <a:prstGeom prst="rect">
                      <a:avLst/>
                    </a:prstGeom>
                    <a:noFill/>
                    <a:ln>
                      <a:noFill/>
                    </a:ln>
                  </pic:spPr>
                </pic:pic>
              </a:graphicData>
            </a:graphic>
          </wp:inline>
        </w:drawing>
      </w:r>
      <w:r>
        <w:rPr>
          <w:rFonts w:hint="eastAsia"/>
        </w:rPr>
        <w:t xml:space="preserve">  </w:t>
      </w:r>
      <w:r>
        <w:rPr>
          <w:noProof/>
        </w:rPr>
        <w:drawing>
          <wp:inline distT="0" distB="0" distL="114300" distR="114300">
            <wp:extent cx="2345055" cy="2171700"/>
            <wp:effectExtent l="0" t="0" r="17145"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1"/>
                    <a:stretch>
                      <a:fillRect/>
                    </a:stretch>
                  </pic:blipFill>
                  <pic:spPr>
                    <a:xfrm>
                      <a:off x="0" y="0"/>
                      <a:ext cx="2345055" cy="2171700"/>
                    </a:xfrm>
                    <a:prstGeom prst="rect">
                      <a:avLst/>
                    </a:prstGeom>
                    <a:noFill/>
                    <a:ln>
                      <a:noFill/>
                    </a:ln>
                  </pic:spPr>
                </pic:pic>
              </a:graphicData>
            </a:graphic>
          </wp:inline>
        </w:drawing>
      </w:r>
    </w:p>
    <w:p w:rsidR="00946092" w:rsidRDefault="006F0FAE">
      <w:pPr>
        <w:adjustRightInd w:val="0"/>
        <w:snapToGrid w:val="0"/>
        <w:ind w:firstLineChars="300" w:firstLine="960"/>
        <w:rPr>
          <w:rFonts w:eastAsia="仿宋_GB2312"/>
          <w:szCs w:val="32"/>
        </w:rPr>
      </w:pPr>
      <w:r>
        <w:rPr>
          <w:rFonts w:eastAsia="仿宋_GB2312" w:hint="eastAsia"/>
          <w:szCs w:val="32"/>
        </w:rPr>
        <w:t>图</w:t>
      </w:r>
      <w:r>
        <w:rPr>
          <w:rFonts w:eastAsia="仿宋_GB2312" w:hint="eastAsia"/>
          <w:szCs w:val="32"/>
        </w:rPr>
        <w:t>1</w:t>
      </w:r>
      <w:r>
        <w:rPr>
          <w:rFonts w:eastAsia="仿宋_GB2312" w:hint="eastAsia"/>
          <w:szCs w:val="32"/>
        </w:rPr>
        <w:t>螺母压迫式</w:t>
      </w:r>
      <w:r>
        <w:rPr>
          <w:rFonts w:eastAsia="仿宋_GB2312" w:hint="eastAsia"/>
          <w:szCs w:val="32"/>
        </w:rPr>
        <w:t xml:space="preserve">            </w:t>
      </w:r>
      <w:r>
        <w:rPr>
          <w:rFonts w:eastAsia="仿宋_GB2312" w:hint="eastAsia"/>
          <w:szCs w:val="32"/>
        </w:rPr>
        <w:t>图</w:t>
      </w:r>
      <w:r>
        <w:rPr>
          <w:rFonts w:eastAsia="仿宋_GB2312" w:hint="eastAsia"/>
          <w:szCs w:val="32"/>
        </w:rPr>
        <w:t>2</w:t>
      </w:r>
      <w:r>
        <w:rPr>
          <w:rFonts w:eastAsia="仿宋_GB2312" w:hint="eastAsia"/>
          <w:szCs w:val="32"/>
        </w:rPr>
        <w:t>气囊压迫式</w:t>
      </w:r>
    </w:p>
    <w:p w:rsidR="00946092" w:rsidRDefault="006F0FAE">
      <w:pPr>
        <w:adjustRightInd w:val="0"/>
        <w:snapToGrid w:val="0"/>
        <w:rPr>
          <w:rFonts w:eastAsia="仿宋_GB2312"/>
          <w:szCs w:val="32"/>
        </w:rPr>
      </w:pPr>
      <w:r>
        <w:rPr>
          <w:noProof/>
        </w:rPr>
        <w:drawing>
          <wp:anchor distT="0" distB="0" distL="114300" distR="114300" simplePos="0" relativeHeight="251659264" behindDoc="1" locked="0" layoutInCell="1" allowOverlap="1">
            <wp:simplePos x="0" y="0"/>
            <wp:positionH relativeFrom="column">
              <wp:posOffset>1250315</wp:posOffset>
            </wp:positionH>
            <wp:positionV relativeFrom="paragraph">
              <wp:posOffset>94615</wp:posOffset>
            </wp:positionV>
            <wp:extent cx="2729230" cy="2362835"/>
            <wp:effectExtent l="0" t="0" r="0" b="0"/>
            <wp:wrapTight wrapText="bothSides">
              <wp:wrapPolygon edited="0">
                <wp:start x="0" y="0"/>
                <wp:lineTo x="0" y="21420"/>
                <wp:lineTo x="21409" y="21420"/>
                <wp:lineTo x="21409" y="0"/>
                <wp:lineTo x="0" y="0"/>
              </wp:wrapPolygon>
            </wp:wrapTight>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2"/>
                    <a:stretch>
                      <a:fillRect/>
                    </a:stretch>
                  </pic:blipFill>
                  <pic:spPr>
                    <a:xfrm>
                      <a:off x="0" y="0"/>
                      <a:ext cx="2729230" cy="2362835"/>
                    </a:xfrm>
                    <a:prstGeom prst="rect">
                      <a:avLst/>
                    </a:prstGeom>
                    <a:noFill/>
                    <a:ln>
                      <a:noFill/>
                    </a:ln>
                  </pic:spPr>
                </pic:pic>
              </a:graphicData>
            </a:graphic>
          </wp:anchor>
        </w:drawing>
      </w:r>
    </w:p>
    <w:p w:rsidR="00946092" w:rsidRDefault="006F0FAE">
      <w:pPr>
        <w:adjustRightInd w:val="0"/>
        <w:snapToGrid w:val="0"/>
        <w:rPr>
          <w:rFonts w:eastAsia="宋体"/>
        </w:rPr>
      </w:pPr>
      <w:r>
        <w:rPr>
          <w:rFonts w:hint="eastAsia"/>
        </w:rPr>
        <w:t xml:space="preserve">  </w:t>
      </w:r>
    </w:p>
    <w:p w:rsidR="00946092" w:rsidRDefault="006F0FAE">
      <w:pPr>
        <w:tabs>
          <w:tab w:val="left" w:pos="6400"/>
        </w:tabs>
        <w:spacing w:line="520" w:lineRule="exact"/>
        <w:ind w:firstLineChars="300" w:firstLine="960"/>
        <w:jc w:val="left"/>
        <w:rPr>
          <w:rFonts w:eastAsia="仿宋_GB2312"/>
          <w:szCs w:val="32"/>
        </w:rPr>
      </w:pPr>
      <w:r>
        <w:rPr>
          <w:rFonts w:eastAsia="仿宋_GB2312" w:hint="eastAsia"/>
          <w:szCs w:val="32"/>
        </w:rPr>
        <w:t xml:space="preserve">       </w:t>
      </w:r>
    </w:p>
    <w:p w:rsidR="00946092" w:rsidRDefault="00946092">
      <w:pPr>
        <w:spacing w:line="520" w:lineRule="exact"/>
        <w:ind w:firstLineChars="200" w:firstLine="640"/>
        <w:rPr>
          <w:rFonts w:eastAsia="仿宋_GB2312"/>
          <w:szCs w:val="32"/>
        </w:rPr>
      </w:pPr>
    </w:p>
    <w:p w:rsidR="00946092" w:rsidRDefault="00946092">
      <w:pPr>
        <w:spacing w:line="520" w:lineRule="exact"/>
        <w:ind w:firstLineChars="200" w:firstLine="640"/>
        <w:rPr>
          <w:rFonts w:eastAsia="仿宋_GB2312"/>
          <w:szCs w:val="32"/>
        </w:rPr>
      </w:pPr>
    </w:p>
    <w:p w:rsidR="00946092" w:rsidRDefault="00946092">
      <w:pPr>
        <w:spacing w:line="520" w:lineRule="exact"/>
        <w:ind w:firstLineChars="200" w:firstLine="640"/>
        <w:rPr>
          <w:rFonts w:eastAsia="仿宋_GB2312"/>
          <w:szCs w:val="32"/>
        </w:rPr>
      </w:pPr>
    </w:p>
    <w:p w:rsidR="00946092" w:rsidRDefault="00946092">
      <w:pPr>
        <w:spacing w:line="520" w:lineRule="exact"/>
        <w:ind w:firstLineChars="200" w:firstLine="640"/>
        <w:rPr>
          <w:rFonts w:eastAsia="仿宋_GB2312"/>
          <w:szCs w:val="32"/>
        </w:rPr>
      </w:pPr>
    </w:p>
    <w:p w:rsidR="00946092" w:rsidRDefault="00946092">
      <w:pPr>
        <w:spacing w:line="520" w:lineRule="exact"/>
        <w:ind w:firstLineChars="200" w:firstLine="640"/>
        <w:rPr>
          <w:rFonts w:eastAsia="仿宋_GB2312"/>
          <w:szCs w:val="32"/>
        </w:rPr>
      </w:pPr>
    </w:p>
    <w:p w:rsidR="00946092" w:rsidRDefault="006F0FAE">
      <w:pPr>
        <w:spacing w:line="520" w:lineRule="exact"/>
        <w:jc w:val="center"/>
        <w:rPr>
          <w:rFonts w:eastAsia="仿宋_GB2312"/>
          <w:szCs w:val="32"/>
        </w:rPr>
      </w:pPr>
      <w:r>
        <w:rPr>
          <w:rFonts w:eastAsia="仿宋_GB2312" w:hint="eastAsia"/>
          <w:szCs w:val="32"/>
        </w:rPr>
        <w:t>图</w:t>
      </w:r>
      <w:r>
        <w:rPr>
          <w:rFonts w:eastAsia="仿宋_GB2312" w:hint="eastAsia"/>
          <w:szCs w:val="32"/>
        </w:rPr>
        <w:t>3</w:t>
      </w:r>
      <w:r>
        <w:rPr>
          <w:rFonts w:eastAsia="仿宋_GB2312" w:hint="eastAsia"/>
          <w:szCs w:val="32"/>
        </w:rPr>
        <w:t>弹性压迫式</w:t>
      </w:r>
    </w:p>
    <w:p w:rsidR="00946092" w:rsidRDefault="006F0FAE">
      <w:pPr>
        <w:spacing w:line="520" w:lineRule="exact"/>
        <w:ind w:firstLineChars="200" w:firstLine="640"/>
        <w:rPr>
          <w:rFonts w:eastAsia="仿宋_GB2312"/>
          <w:szCs w:val="32"/>
        </w:rPr>
      </w:pPr>
      <w:r>
        <w:rPr>
          <w:rFonts w:eastAsia="仿宋_GB2312"/>
          <w:szCs w:val="32"/>
        </w:rPr>
        <w:t>2.3</w:t>
      </w:r>
      <w:r>
        <w:rPr>
          <w:rFonts w:eastAsia="仿宋_GB2312"/>
          <w:szCs w:val="32"/>
        </w:rPr>
        <w:t>型号规格</w:t>
      </w:r>
    </w:p>
    <w:p w:rsidR="00946092" w:rsidRDefault="006F0FAE">
      <w:pPr>
        <w:spacing w:line="520" w:lineRule="exact"/>
        <w:ind w:firstLineChars="200" w:firstLine="640"/>
        <w:rPr>
          <w:rFonts w:eastAsia="仿宋_GB2312"/>
          <w:szCs w:val="32"/>
        </w:rPr>
      </w:pPr>
      <w:r>
        <w:rPr>
          <w:rFonts w:eastAsia="仿宋_GB2312"/>
          <w:szCs w:val="32"/>
        </w:rPr>
        <w:t>应明确产品型号</w:t>
      </w:r>
      <w:r>
        <w:rPr>
          <w:rFonts w:eastAsia="仿宋_GB2312"/>
          <w:szCs w:val="32"/>
        </w:rPr>
        <w:t>/</w:t>
      </w:r>
      <w:r>
        <w:rPr>
          <w:rFonts w:eastAsia="仿宋_GB2312"/>
          <w:szCs w:val="32"/>
        </w:rPr>
        <w:t>规格的表述方式、划分依据</w:t>
      </w:r>
      <w:r>
        <w:rPr>
          <w:rFonts w:eastAsia="仿宋_GB2312" w:hint="eastAsia"/>
          <w:szCs w:val="32"/>
        </w:rPr>
        <w:t>。</w:t>
      </w:r>
      <w:r>
        <w:rPr>
          <w:rFonts w:eastAsia="仿宋_GB2312" w:hint="eastAsia"/>
          <w:szCs w:val="32"/>
        </w:rPr>
        <w:t>产品一般按结构组成不同划分为不同的型号</w:t>
      </w:r>
      <w:r>
        <w:rPr>
          <w:rFonts w:eastAsia="仿宋_GB2312" w:hint="eastAsia"/>
          <w:szCs w:val="32"/>
        </w:rPr>
        <w:t>，按</w:t>
      </w:r>
      <w:r>
        <w:rPr>
          <w:rFonts w:eastAsia="仿宋_GB2312"/>
          <w:szCs w:val="32"/>
        </w:rPr>
        <w:t>压迫面积、</w:t>
      </w:r>
      <w:r>
        <w:rPr>
          <w:rFonts w:eastAsia="仿宋_GB2312" w:hint="eastAsia"/>
          <w:szCs w:val="32"/>
        </w:rPr>
        <w:t>固定带尺寸划分为不同规格。注册申请人应逐一阐明各型号之间的异同，必要时附相应图示进行说明。</w:t>
      </w:r>
    </w:p>
    <w:p w:rsidR="00946092" w:rsidRDefault="006F0FAE">
      <w:pPr>
        <w:spacing w:line="520" w:lineRule="exact"/>
        <w:ind w:firstLineChars="200" w:firstLine="640"/>
        <w:rPr>
          <w:rFonts w:eastAsia="仿宋_GB2312"/>
          <w:szCs w:val="32"/>
        </w:rPr>
      </w:pPr>
      <w:r>
        <w:rPr>
          <w:rFonts w:eastAsia="仿宋_GB2312"/>
          <w:szCs w:val="32"/>
        </w:rPr>
        <w:t>2.4</w:t>
      </w:r>
      <w:r>
        <w:rPr>
          <w:rFonts w:eastAsia="仿宋_GB2312"/>
          <w:szCs w:val="32"/>
        </w:rPr>
        <w:t>包装说明</w:t>
      </w:r>
    </w:p>
    <w:p w:rsidR="00946092" w:rsidRDefault="006F0FAE">
      <w:pPr>
        <w:spacing w:line="520" w:lineRule="exact"/>
        <w:ind w:firstLineChars="200" w:firstLine="640"/>
        <w:rPr>
          <w:rFonts w:eastAsia="仿宋_GB2312"/>
          <w:szCs w:val="32"/>
        </w:rPr>
      </w:pPr>
      <w:r>
        <w:rPr>
          <w:rFonts w:eastAsia="仿宋_GB2312"/>
          <w:szCs w:val="32"/>
        </w:rPr>
        <w:lastRenderedPageBreak/>
        <w:t>应提供有关产品包装的信息，如描述产品包装的材料，说明包装清单和包装方式，提供包装图示等。如有配件，还应提供与该产品一起销售的配件包装情况。应当说明与灭菌方法相适应的初包装信息。</w:t>
      </w:r>
    </w:p>
    <w:p w:rsidR="00946092" w:rsidRDefault="006F0FAE">
      <w:pPr>
        <w:spacing w:line="520" w:lineRule="exact"/>
        <w:ind w:firstLineChars="200" w:firstLine="640"/>
        <w:rPr>
          <w:rFonts w:eastAsia="仿宋_GB2312"/>
          <w:szCs w:val="32"/>
        </w:rPr>
      </w:pPr>
      <w:r>
        <w:rPr>
          <w:rFonts w:eastAsia="仿宋_GB2312"/>
          <w:szCs w:val="32"/>
        </w:rPr>
        <w:t>2.5</w:t>
      </w:r>
      <w:r>
        <w:rPr>
          <w:rFonts w:eastAsia="仿宋_GB2312"/>
          <w:szCs w:val="32"/>
        </w:rPr>
        <w:t>研发历程</w:t>
      </w:r>
    </w:p>
    <w:p w:rsidR="00946092" w:rsidRDefault="006F0FAE">
      <w:pPr>
        <w:spacing w:line="520" w:lineRule="exact"/>
        <w:ind w:firstLineChars="200" w:firstLine="640"/>
        <w:rPr>
          <w:rFonts w:eastAsia="仿宋_GB2312"/>
          <w:szCs w:val="32"/>
        </w:rPr>
      </w:pPr>
      <w:r>
        <w:rPr>
          <w:rFonts w:eastAsia="仿宋_GB2312"/>
          <w:szCs w:val="32"/>
        </w:rPr>
        <w:t>应阐述申请注册产品的研发背景和目的。如有参考的同类产品或前代产品，应当提供同类产品或前代产品的信息，并说明选择其作为研发参考的原因。</w:t>
      </w:r>
    </w:p>
    <w:p w:rsidR="00946092" w:rsidRDefault="006F0FAE">
      <w:pPr>
        <w:spacing w:line="520" w:lineRule="exact"/>
        <w:ind w:firstLineChars="200" w:firstLine="640"/>
        <w:rPr>
          <w:rFonts w:eastAsia="仿宋_GB2312"/>
          <w:szCs w:val="32"/>
        </w:rPr>
      </w:pPr>
      <w:r>
        <w:rPr>
          <w:rFonts w:eastAsia="仿宋_GB2312"/>
          <w:szCs w:val="32"/>
        </w:rPr>
        <w:t>2.6</w:t>
      </w:r>
      <w:r>
        <w:rPr>
          <w:rFonts w:eastAsia="仿宋_GB2312"/>
          <w:szCs w:val="32"/>
        </w:rPr>
        <w:t>与同类和</w:t>
      </w:r>
      <w:r>
        <w:rPr>
          <w:rFonts w:eastAsia="仿宋_GB2312"/>
          <w:szCs w:val="32"/>
        </w:rPr>
        <w:t>/</w:t>
      </w:r>
      <w:r>
        <w:rPr>
          <w:rFonts w:eastAsia="仿宋_GB2312"/>
          <w:szCs w:val="32"/>
        </w:rPr>
        <w:t>或前代产品的参考和比较</w:t>
      </w:r>
    </w:p>
    <w:p w:rsidR="00946092" w:rsidRDefault="006F0FAE">
      <w:pPr>
        <w:snapToGrid w:val="0"/>
        <w:spacing w:line="520" w:lineRule="exact"/>
        <w:ind w:firstLineChars="200" w:firstLine="640"/>
        <w:rPr>
          <w:rFonts w:eastAsia="仿宋_GB2312"/>
          <w:szCs w:val="32"/>
        </w:rPr>
      </w:pPr>
      <w:r>
        <w:rPr>
          <w:rFonts w:eastAsia="仿宋_GB2312"/>
          <w:szCs w:val="32"/>
        </w:rPr>
        <w:t>参考的同类产品或前代产品应当提供同类产品（国内外已上市）或前代产品（如有）的信息，阐述申请注册产品的研发背景和目的。对于同类产品，应当说明选择其作为研发参考的原因。申报产品应与已在中国境内上市的同类产品或前代产品进行对比分析，详述产品间差异，重点说明申报产品的新功能、新应用、新特点。</w:t>
      </w:r>
    </w:p>
    <w:p w:rsidR="00946092" w:rsidRDefault="006F0FAE">
      <w:pPr>
        <w:spacing w:line="520" w:lineRule="exact"/>
        <w:ind w:firstLineChars="200" w:firstLine="640"/>
        <w:rPr>
          <w:rFonts w:eastAsia="仿宋_GB2312"/>
          <w:szCs w:val="32"/>
        </w:rPr>
      </w:pPr>
      <w:r>
        <w:rPr>
          <w:rFonts w:eastAsia="仿宋_GB2312"/>
          <w:szCs w:val="32"/>
        </w:rPr>
        <w:t>3.</w:t>
      </w:r>
      <w:r>
        <w:rPr>
          <w:rFonts w:eastAsia="仿宋_GB2312"/>
          <w:szCs w:val="32"/>
        </w:rPr>
        <w:t>产品的适用范围、禁忌证</w:t>
      </w:r>
    </w:p>
    <w:p w:rsidR="00946092" w:rsidRDefault="006F0FAE">
      <w:pPr>
        <w:spacing w:line="520" w:lineRule="exact"/>
        <w:ind w:firstLineChars="200" w:firstLine="640"/>
        <w:rPr>
          <w:rFonts w:eastAsia="仿宋_GB2312"/>
          <w:szCs w:val="32"/>
        </w:rPr>
      </w:pPr>
      <w:r>
        <w:rPr>
          <w:rFonts w:eastAsia="仿宋_GB2312"/>
          <w:szCs w:val="32"/>
        </w:rPr>
        <w:t>3.1</w:t>
      </w:r>
      <w:r>
        <w:rPr>
          <w:rFonts w:eastAsia="仿宋_GB2312"/>
          <w:szCs w:val="32"/>
        </w:rPr>
        <w:t>适用范围</w:t>
      </w:r>
    </w:p>
    <w:p w:rsidR="00946092" w:rsidRDefault="006F0FAE">
      <w:pPr>
        <w:spacing w:line="520" w:lineRule="exact"/>
        <w:ind w:firstLineChars="200" w:firstLine="640"/>
        <w:rPr>
          <w:rFonts w:eastAsia="仿宋_GB2312"/>
          <w:szCs w:val="32"/>
        </w:rPr>
      </w:pPr>
      <w:r>
        <w:rPr>
          <w:rFonts w:eastAsia="仿宋_GB2312" w:hint="eastAsia"/>
          <w:szCs w:val="32"/>
        </w:rPr>
        <w:t>用于动脉介入式手术等外科手术后，或手术结束拔除动静脉留置针后，穿刺点闭合压迫止血用。</w:t>
      </w:r>
      <w:r>
        <w:rPr>
          <w:rFonts w:eastAsia="仿宋_GB2312" w:hint="eastAsia"/>
          <w:szCs w:val="32"/>
        </w:rPr>
        <w:t>应依据产品特性明确具体的适用范围，如手术类型、穿刺点类型。</w:t>
      </w:r>
    </w:p>
    <w:p w:rsidR="00946092" w:rsidRDefault="006F0FAE">
      <w:pPr>
        <w:spacing w:line="520" w:lineRule="exact"/>
        <w:ind w:firstLineChars="200" w:firstLine="640"/>
        <w:rPr>
          <w:rFonts w:eastAsia="仿宋_GB2312"/>
          <w:szCs w:val="32"/>
        </w:rPr>
      </w:pPr>
      <w:r>
        <w:rPr>
          <w:rFonts w:eastAsia="仿宋_GB2312"/>
          <w:szCs w:val="32"/>
        </w:rPr>
        <w:t>3.2</w:t>
      </w:r>
      <w:r>
        <w:rPr>
          <w:rFonts w:eastAsia="仿宋_GB2312"/>
          <w:szCs w:val="32"/>
        </w:rPr>
        <w:t>预期使用环境</w:t>
      </w:r>
    </w:p>
    <w:p w:rsidR="00946092" w:rsidRDefault="006F0FAE">
      <w:pPr>
        <w:spacing w:line="520" w:lineRule="exact"/>
        <w:ind w:firstLineChars="200" w:firstLine="640"/>
        <w:rPr>
          <w:rFonts w:eastAsia="仿宋_GB2312"/>
          <w:szCs w:val="32"/>
        </w:rPr>
      </w:pPr>
      <w:r>
        <w:rPr>
          <w:rFonts w:eastAsia="仿宋_GB2312" w:hint="eastAsia"/>
          <w:szCs w:val="32"/>
        </w:rPr>
        <w:t>应说明</w:t>
      </w:r>
      <w:r>
        <w:rPr>
          <w:rFonts w:eastAsia="仿宋_GB2312"/>
          <w:szCs w:val="32"/>
        </w:rPr>
        <w:t>产品预期使用的地点，如医疗机构等。</w:t>
      </w:r>
      <w:r>
        <w:rPr>
          <w:rFonts w:eastAsia="仿宋_GB2312" w:hint="eastAsia"/>
          <w:szCs w:val="32"/>
        </w:rPr>
        <w:t>说明</w:t>
      </w:r>
      <w:r>
        <w:rPr>
          <w:rFonts w:eastAsia="仿宋_GB2312"/>
          <w:szCs w:val="32"/>
        </w:rPr>
        <w:t>可能影响其安全性和有效性的环境条件，如温度、湿度、压力、海拔等。</w:t>
      </w:r>
    </w:p>
    <w:p w:rsidR="00946092" w:rsidRDefault="006F0FAE">
      <w:pPr>
        <w:spacing w:line="520" w:lineRule="exact"/>
        <w:ind w:firstLineChars="200" w:firstLine="640"/>
        <w:rPr>
          <w:rFonts w:eastAsia="仿宋_GB2312"/>
          <w:szCs w:val="32"/>
        </w:rPr>
      </w:pPr>
      <w:r>
        <w:rPr>
          <w:rFonts w:eastAsia="仿宋_GB2312"/>
          <w:szCs w:val="32"/>
        </w:rPr>
        <w:t>3.3</w:t>
      </w:r>
      <w:r>
        <w:rPr>
          <w:rFonts w:eastAsia="仿宋_GB2312"/>
          <w:szCs w:val="32"/>
        </w:rPr>
        <w:t>适用人群</w:t>
      </w:r>
    </w:p>
    <w:p w:rsidR="00946092" w:rsidRDefault="006F0FAE">
      <w:pPr>
        <w:spacing w:line="520" w:lineRule="exact"/>
        <w:ind w:firstLineChars="200" w:firstLine="640"/>
        <w:rPr>
          <w:rFonts w:eastAsia="仿宋_GB2312"/>
          <w:szCs w:val="32"/>
        </w:rPr>
      </w:pPr>
      <w:r>
        <w:rPr>
          <w:rFonts w:eastAsia="仿宋_GB2312" w:hint="eastAsia"/>
          <w:szCs w:val="32"/>
        </w:rPr>
        <w:t>应</w:t>
      </w:r>
      <w:r>
        <w:rPr>
          <w:rFonts w:eastAsia="仿宋_GB2312"/>
          <w:szCs w:val="32"/>
        </w:rPr>
        <w:t>说明目标患者人群信息，患者选择标准</w:t>
      </w:r>
      <w:r>
        <w:rPr>
          <w:rFonts w:eastAsia="仿宋_GB2312" w:hint="eastAsia"/>
          <w:szCs w:val="32"/>
        </w:rPr>
        <w:t>、</w:t>
      </w:r>
      <w:r>
        <w:rPr>
          <w:rFonts w:eastAsia="仿宋_GB2312"/>
          <w:szCs w:val="32"/>
        </w:rPr>
        <w:t>考虑因素等。</w:t>
      </w:r>
    </w:p>
    <w:p w:rsidR="00946092" w:rsidRDefault="006F0FAE">
      <w:pPr>
        <w:spacing w:line="520" w:lineRule="exact"/>
        <w:ind w:firstLineChars="200" w:firstLine="640"/>
        <w:rPr>
          <w:rFonts w:eastAsia="仿宋_GB2312"/>
          <w:szCs w:val="32"/>
        </w:rPr>
      </w:pPr>
      <w:r>
        <w:rPr>
          <w:rFonts w:eastAsia="仿宋_GB2312"/>
          <w:szCs w:val="32"/>
        </w:rPr>
        <w:lastRenderedPageBreak/>
        <w:t>3.4</w:t>
      </w:r>
      <w:r>
        <w:rPr>
          <w:rFonts w:eastAsia="仿宋_GB2312"/>
          <w:szCs w:val="32"/>
        </w:rPr>
        <w:t>禁忌证</w:t>
      </w:r>
    </w:p>
    <w:p w:rsidR="00946092" w:rsidRDefault="006F0FAE">
      <w:pPr>
        <w:spacing w:line="520" w:lineRule="exact"/>
        <w:ind w:firstLineChars="200" w:firstLine="640"/>
        <w:rPr>
          <w:rFonts w:eastAsia="仿宋_GB2312"/>
          <w:szCs w:val="32"/>
        </w:rPr>
      </w:pPr>
      <w:r>
        <w:rPr>
          <w:rFonts w:eastAsia="仿宋_GB2312" w:hint="eastAsia"/>
          <w:szCs w:val="32"/>
        </w:rPr>
        <w:t>应根据产品设计和临床实际，在说明书中明确列出产品的禁忌证，通常包括：对产品组成材料过敏者</w:t>
      </w:r>
      <w:r>
        <w:rPr>
          <w:rFonts w:eastAsia="仿宋_GB2312" w:hint="eastAsia"/>
          <w:szCs w:val="32"/>
        </w:rPr>
        <w:t>禁用</w:t>
      </w:r>
      <w:r>
        <w:rPr>
          <w:rFonts w:eastAsia="仿宋_GB2312" w:hint="eastAsia"/>
          <w:szCs w:val="32"/>
        </w:rPr>
        <w:t>；</w:t>
      </w:r>
      <w:r>
        <w:rPr>
          <w:rFonts w:eastAsia="仿宋_GB2312"/>
          <w:szCs w:val="32"/>
        </w:rPr>
        <w:t>穿刺部位或预定压迫部位存在感染、破溃、炎症、坏死、重度皮疹或烧</w:t>
      </w:r>
      <w:r>
        <w:rPr>
          <w:rFonts w:eastAsia="仿宋_GB2312"/>
          <w:szCs w:val="32"/>
        </w:rPr>
        <w:t>伤等皮肤完整性受损者</w:t>
      </w:r>
      <w:r>
        <w:rPr>
          <w:rFonts w:eastAsia="仿宋_GB2312" w:hint="eastAsia"/>
          <w:szCs w:val="32"/>
        </w:rPr>
        <w:t>禁用</w:t>
      </w:r>
      <w:r>
        <w:rPr>
          <w:rFonts w:eastAsia="仿宋_GB2312" w:hint="eastAsia"/>
          <w:szCs w:val="32"/>
        </w:rPr>
        <w:t>；</w:t>
      </w:r>
      <w:r>
        <w:rPr>
          <w:rFonts w:eastAsia="仿宋_GB2312"/>
          <w:szCs w:val="32"/>
        </w:rPr>
        <w:t>压迫部位正下方存在血管移植物（如人工血管）、骨内固定物、人工关节等植入物</w:t>
      </w:r>
      <w:r>
        <w:rPr>
          <w:rFonts w:eastAsia="仿宋_GB2312" w:hint="eastAsia"/>
          <w:szCs w:val="32"/>
        </w:rPr>
        <w:t>禁用</w:t>
      </w:r>
      <w:r>
        <w:rPr>
          <w:rFonts w:eastAsia="仿宋_GB2312" w:hint="eastAsia"/>
          <w:szCs w:val="32"/>
        </w:rPr>
        <w:t>；</w:t>
      </w:r>
      <w:r>
        <w:rPr>
          <w:rFonts w:eastAsia="仿宋_GB2312"/>
          <w:szCs w:val="32"/>
        </w:rPr>
        <w:t>需止血的肢体存在血管畸形或动脉瘤</w:t>
      </w:r>
      <w:r>
        <w:rPr>
          <w:rFonts w:eastAsia="仿宋_GB2312" w:hint="eastAsia"/>
          <w:szCs w:val="32"/>
        </w:rPr>
        <w:t>者禁用</w:t>
      </w:r>
      <w:r>
        <w:rPr>
          <w:rFonts w:eastAsia="仿宋_GB2312" w:hint="eastAsia"/>
          <w:szCs w:val="32"/>
        </w:rPr>
        <w:t>。</w:t>
      </w:r>
    </w:p>
    <w:bookmarkEnd w:id="1"/>
    <w:p w:rsidR="00946092" w:rsidRDefault="006F0FAE">
      <w:pPr>
        <w:numPr>
          <w:ilvl w:val="0"/>
          <w:numId w:val="1"/>
        </w:numPr>
        <w:ind w:firstLineChars="200" w:firstLine="640"/>
        <w:rPr>
          <w:rFonts w:eastAsia="仿宋_GB2312"/>
          <w:szCs w:val="32"/>
        </w:rPr>
      </w:pPr>
      <w:r>
        <w:rPr>
          <w:rFonts w:eastAsia="仿宋_GB2312" w:hint="eastAsia"/>
          <w:szCs w:val="32"/>
        </w:rPr>
        <w:t>申报产品上市历史</w:t>
      </w:r>
    </w:p>
    <w:p w:rsidR="00946092" w:rsidRDefault="006F0FAE">
      <w:pPr>
        <w:ind w:firstLineChars="200" w:firstLine="640"/>
        <w:rPr>
          <w:rFonts w:eastAsia="仿宋_GB2312"/>
          <w:szCs w:val="32"/>
        </w:rPr>
      </w:pPr>
      <w:r>
        <w:rPr>
          <w:rFonts w:eastAsia="仿宋_GB2312" w:hint="eastAsia"/>
          <w:szCs w:val="32"/>
        </w:rPr>
        <w:t>4.1</w:t>
      </w:r>
      <w:r>
        <w:rPr>
          <w:rFonts w:eastAsia="仿宋_GB2312" w:hint="eastAsia"/>
          <w:szCs w:val="32"/>
        </w:rPr>
        <w:t>研发历程</w:t>
      </w:r>
    </w:p>
    <w:p w:rsidR="00946092" w:rsidRDefault="006F0FAE">
      <w:pPr>
        <w:tabs>
          <w:tab w:val="left" w:pos="7140"/>
        </w:tabs>
        <w:autoSpaceDE w:val="0"/>
        <w:autoSpaceDN w:val="0"/>
        <w:spacing w:line="520" w:lineRule="exact"/>
        <w:ind w:firstLineChars="200" w:firstLine="640"/>
        <w:rPr>
          <w:rFonts w:eastAsia="仿宋_GB2312"/>
          <w:szCs w:val="32"/>
        </w:rPr>
      </w:pPr>
      <w:r>
        <w:rPr>
          <w:rFonts w:eastAsia="仿宋_GB2312"/>
          <w:szCs w:val="32"/>
        </w:rPr>
        <w:t>阐述申请注册产品的研发背景和目的。如</w:t>
      </w:r>
      <w:r>
        <w:rPr>
          <w:rFonts w:eastAsia="仿宋_GB2312" w:hint="eastAsia"/>
          <w:szCs w:val="32"/>
        </w:rPr>
        <w:t>存在可以</w:t>
      </w:r>
      <w:r>
        <w:rPr>
          <w:rFonts w:eastAsia="仿宋_GB2312"/>
          <w:szCs w:val="32"/>
        </w:rPr>
        <w:t>参考的同类产品或前代产品，应</w:t>
      </w:r>
      <w:r>
        <w:rPr>
          <w:rFonts w:eastAsia="仿宋_GB2312"/>
          <w:snapToGrid w:val="0"/>
          <w:kern w:val="0"/>
          <w:szCs w:val="32"/>
          <w:lang w:val="zh-CN"/>
        </w:rPr>
        <w:t>说明选择其作为研究开发所参考的原因</w:t>
      </w:r>
      <w:r>
        <w:rPr>
          <w:rFonts w:eastAsia="仿宋_GB2312" w:hint="eastAsia"/>
          <w:snapToGrid w:val="0"/>
          <w:kern w:val="0"/>
          <w:szCs w:val="32"/>
          <w:lang w:val="zh-CN"/>
        </w:rPr>
        <w:t>，</w:t>
      </w:r>
      <w:r>
        <w:rPr>
          <w:rFonts w:eastAsia="仿宋_GB2312" w:hint="eastAsia"/>
          <w:szCs w:val="32"/>
        </w:rPr>
        <w:t>并</w:t>
      </w:r>
      <w:r>
        <w:rPr>
          <w:rFonts w:eastAsia="仿宋_GB2312"/>
          <w:szCs w:val="32"/>
        </w:rPr>
        <w:t>提供同类产品或前代产品的信息。</w:t>
      </w:r>
      <w:r>
        <w:rPr>
          <w:rFonts w:eastAsia="仿宋_GB2312" w:hint="eastAsia"/>
          <w:szCs w:val="32"/>
        </w:rPr>
        <w:t>应</w:t>
      </w:r>
      <w:r>
        <w:rPr>
          <w:rFonts w:eastAsia="仿宋_GB2312"/>
          <w:szCs w:val="32"/>
        </w:rPr>
        <w:t>列表比较说明本次申报产品与已上市同类或前代产品的</w:t>
      </w:r>
      <w:r>
        <w:rPr>
          <w:rFonts w:eastAsia="仿宋_GB2312" w:hint="eastAsia"/>
          <w:szCs w:val="32"/>
        </w:rPr>
        <w:t>异同点</w:t>
      </w:r>
      <w:r>
        <w:rPr>
          <w:rFonts w:eastAsia="仿宋_GB2312"/>
          <w:szCs w:val="32"/>
        </w:rPr>
        <w:t>，包括产品名称、工作原理、原材料、结构特点、性能指标、适用范围、生产工艺、灭菌方式、有效期等</w:t>
      </w:r>
      <w:r>
        <w:rPr>
          <w:rFonts w:eastAsia="仿宋_GB2312" w:hint="eastAsia"/>
          <w:szCs w:val="32"/>
        </w:rPr>
        <w:t>方面</w:t>
      </w:r>
      <w:r>
        <w:rPr>
          <w:rFonts w:eastAsia="仿宋_GB2312"/>
          <w:szCs w:val="32"/>
        </w:rPr>
        <w:t>。</w:t>
      </w:r>
    </w:p>
    <w:p w:rsidR="00946092" w:rsidRDefault="006F0FAE">
      <w:pPr>
        <w:spacing w:line="520" w:lineRule="exact"/>
        <w:ind w:firstLineChars="200" w:firstLine="636"/>
        <w:rPr>
          <w:rFonts w:eastAsia="仿宋_GB2312"/>
          <w:color w:val="000000"/>
          <w:spacing w:val="-1"/>
          <w:szCs w:val="32"/>
        </w:rPr>
      </w:pPr>
      <w:r>
        <w:rPr>
          <w:rFonts w:eastAsia="仿宋_GB2312" w:hint="eastAsia"/>
          <w:color w:val="000000"/>
          <w:spacing w:val="-1"/>
          <w:szCs w:val="32"/>
        </w:rPr>
        <w:t>4.2</w:t>
      </w:r>
      <w:r>
        <w:rPr>
          <w:rFonts w:eastAsia="仿宋_GB2312" w:hint="eastAsia"/>
          <w:color w:val="000000"/>
          <w:spacing w:val="-1"/>
          <w:szCs w:val="32"/>
        </w:rPr>
        <w:t>产品的不良事件历史记录</w:t>
      </w:r>
    </w:p>
    <w:p w:rsidR="00946092" w:rsidRDefault="006F0FAE">
      <w:pPr>
        <w:spacing w:line="520" w:lineRule="exact"/>
        <w:ind w:firstLineChars="200" w:firstLine="636"/>
        <w:rPr>
          <w:rFonts w:eastAsia="仿宋_GB2312"/>
          <w:color w:val="000000"/>
          <w:spacing w:val="-1"/>
          <w:szCs w:val="32"/>
        </w:rPr>
      </w:pPr>
      <w:r>
        <w:rPr>
          <w:rFonts w:eastAsia="仿宋_GB2312" w:hint="eastAsia"/>
          <w:color w:val="000000"/>
          <w:spacing w:val="-1"/>
          <w:szCs w:val="32"/>
        </w:rPr>
        <w:t>常见</w:t>
      </w:r>
      <w:r>
        <w:rPr>
          <w:rFonts w:eastAsia="仿宋_GB2312"/>
          <w:color w:val="000000"/>
          <w:spacing w:val="-1"/>
          <w:szCs w:val="32"/>
        </w:rPr>
        <w:t>无源止血器在临床使用过程中的不良事件主要有：固定带断裂</w:t>
      </w:r>
      <w:r>
        <w:rPr>
          <w:rFonts w:eastAsia="仿宋_GB2312" w:hint="eastAsia"/>
          <w:color w:val="000000"/>
          <w:spacing w:val="-1"/>
          <w:szCs w:val="32"/>
        </w:rPr>
        <w:t>、</w:t>
      </w:r>
      <w:r>
        <w:rPr>
          <w:rFonts w:eastAsia="仿宋_GB2312"/>
          <w:color w:val="000000"/>
          <w:spacing w:val="-1"/>
          <w:szCs w:val="32"/>
        </w:rPr>
        <w:t>粘贴不牢固；气囊漏气；压迫垫脱落；螺旋接口滑丝松动；压迫部位皮肤出现水泡；止血器固定不稳产生位移等。</w:t>
      </w:r>
    </w:p>
    <w:p w:rsidR="00946092" w:rsidRDefault="006F0FAE">
      <w:pPr>
        <w:spacing w:line="520" w:lineRule="exact"/>
        <w:ind w:firstLineChars="200" w:firstLine="636"/>
        <w:rPr>
          <w:rFonts w:eastAsia="仿宋_GB2312"/>
          <w:color w:val="000000"/>
          <w:spacing w:val="-1"/>
          <w:szCs w:val="32"/>
        </w:rPr>
      </w:pPr>
      <w:r>
        <w:rPr>
          <w:rFonts w:eastAsia="仿宋_GB2312" w:hint="eastAsia"/>
          <w:color w:val="000000"/>
          <w:spacing w:val="-1"/>
          <w:szCs w:val="32"/>
        </w:rPr>
        <w:t>注册申请人</w:t>
      </w:r>
      <w:r>
        <w:rPr>
          <w:rFonts w:eastAsia="仿宋_GB2312"/>
          <w:color w:val="000000"/>
          <w:spacing w:val="-1"/>
          <w:szCs w:val="32"/>
        </w:rPr>
        <w:t>应汇总整理产品各类安全隐患信息，涵盖不良事件、召回、安全警戒等信息进行分析评价，并将其作为风险管理的输入资料，实施风险评估与控制。</w:t>
      </w:r>
    </w:p>
    <w:p w:rsidR="00946092" w:rsidRDefault="006F0FAE">
      <w:pPr>
        <w:spacing w:line="520" w:lineRule="exact"/>
        <w:ind w:firstLineChars="200" w:firstLine="640"/>
        <w:rPr>
          <w:rFonts w:eastAsia="楷体_GB2312"/>
          <w:b/>
          <w:color w:val="000000"/>
          <w:szCs w:val="32"/>
        </w:rPr>
      </w:pPr>
      <w:r>
        <w:rPr>
          <w:rFonts w:eastAsia="楷体_GB2312"/>
          <w:color w:val="000000"/>
          <w:szCs w:val="32"/>
        </w:rPr>
        <w:t>（三）非临床资料</w:t>
      </w:r>
    </w:p>
    <w:p w:rsidR="00946092" w:rsidRDefault="006F0FAE">
      <w:pPr>
        <w:spacing w:line="520" w:lineRule="exact"/>
        <w:ind w:rightChars="-32" w:right="-102" w:firstLineChars="200" w:firstLine="640"/>
        <w:rPr>
          <w:rFonts w:eastAsia="仿宋_GB2312"/>
          <w:szCs w:val="32"/>
        </w:rPr>
      </w:pPr>
      <w:r>
        <w:rPr>
          <w:rFonts w:eastAsia="仿宋_GB2312" w:hint="eastAsia"/>
          <w:szCs w:val="32"/>
        </w:rPr>
        <w:t>1.</w:t>
      </w:r>
      <w:r>
        <w:rPr>
          <w:rFonts w:eastAsia="仿宋_GB2312" w:hint="eastAsia"/>
          <w:szCs w:val="32"/>
        </w:rPr>
        <w:t>产品风险管理资料</w:t>
      </w:r>
    </w:p>
    <w:p w:rsidR="00946092" w:rsidRDefault="006F0FAE">
      <w:pPr>
        <w:spacing w:line="520" w:lineRule="exact"/>
        <w:ind w:rightChars="-32" w:right="-102" w:firstLineChars="200" w:firstLine="640"/>
        <w:rPr>
          <w:rFonts w:eastAsia="仿宋_GB2312"/>
          <w:szCs w:val="32"/>
        </w:rPr>
      </w:pPr>
      <w:r>
        <w:rPr>
          <w:rFonts w:eastAsia="仿宋_GB2312" w:hint="eastAsia"/>
          <w:szCs w:val="32"/>
        </w:rPr>
        <w:t>注册申请人</w:t>
      </w:r>
      <w:r>
        <w:rPr>
          <w:rFonts w:eastAsia="仿宋_GB2312"/>
          <w:szCs w:val="32"/>
        </w:rPr>
        <w:t>需参照</w:t>
      </w:r>
      <w:r>
        <w:rPr>
          <w:rFonts w:eastAsia="仿宋_GB2312"/>
          <w:szCs w:val="32"/>
        </w:rPr>
        <w:t>GB/T 42062</w:t>
      </w:r>
      <w:r>
        <w:rPr>
          <w:rFonts w:eastAsia="仿宋_GB2312"/>
          <w:szCs w:val="32"/>
        </w:rPr>
        <w:t>《医疗器械</w:t>
      </w:r>
      <w:r>
        <w:rPr>
          <w:rFonts w:eastAsia="仿宋_GB2312" w:hint="eastAsia"/>
          <w:szCs w:val="32"/>
        </w:rPr>
        <w:t xml:space="preserve"> </w:t>
      </w:r>
      <w:r>
        <w:rPr>
          <w:rFonts w:eastAsia="仿宋_GB2312"/>
          <w:szCs w:val="32"/>
        </w:rPr>
        <w:t>风险管理对医</w:t>
      </w:r>
      <w:r>
        <w:rPr>
          <w:rFonts w:eastAsia="仿宋_GB2312"/>
          <w:szCs w:val="32"/>
        </w:rPr>
        <w:lastRenderedPageBreak/>
        <w:t>疗器械的应用》对产品全生命周期实施风险管理，提交风险管理资料。风险管理报告需包括风险管理范围与职责、风险分析、风险评价、风险控制等产品风险管理的相关资料，至少包括产品安全特征清单、产品可预见的危险及危险分析清单（说明危险、可预见事件序列</w:t>
      </w:r>
      <w:r>
        <w:rPr>
          <w:rFonts w:eastAsia="仿宋_GB2312" w:hint="eastAsia"/>
          <w:szCs w:val="32"/>
        </w:rPr>
        <w:t>及</w:t>
      </w:r>
      <w:r>
        <w:rPr>
          <w:rFonts w:eastAsia="仿宋_GB2312"/>
          <w:szCs w:val="32"/>
        </w:rPr>
        <w:t>危险成因分析）、危险处境和可能发生的损害之间的关系、风险评价、风险控制措施以及剩余风险评价汇总表。</w:t>
      </w:r>
    </w:p>
    <w:p w:rsidR="00946092" w:rsidRDefault="006F0FAE">
      <w:pPr>
        <w:ind w:firstLineChars="200" w:firstLine="636"/>
        <w:rPr>
          <w:rFonts w:eastAsia="仿宋_GB2312"/>
          <w:spacing w:val="-1"/>
          <w:szCs w:val="32"/>
        </w:rPr>
      </w:pPr>
      <w:r>
        <w:rPr>
          <w:rFonts w:eastAsia="仿宋_GB2312"/>
          <w:spacing w:val="-1"/>
          <w:szCs w:val="32"/>
        </w:rPr>
        <w:t>应关注的</w:t>
      </w:r>
      <w:r>
        <w:rPr>
          <w:rFonts w:eastAsia="仿宋_GB2312" w:hint="eastAsia"/>
          <w:spacing w:val="-1"/>
          <w:szCs w:val="32"/>
        </w:rPr>
        <w:t>无源止血器</w:t>
      </w:r>
      <w:r>
        <w:rPr>
          <w:rFonts w:eastAsia="仿宋_GB2312"/>
          <w:spacing w:val="-1"/>
          <w:szCs w:val="32"/>
        </w:rPr>
        <w:t>产品的常见危险示例详见附表。</w:t>
      </w:r>
    </w:p>
    <w:p w:rsidR="00946092" w:rsidRDefault="006F0FAE">
      <w:pPr>
        <w:spacing w:line="520" w:lineRule="exact"/>
        <w:ind w:firstLineChars="200" w:firstLine="640"/>
        <w:rPr>
          <w:rFonts w:eastAsia="仿宋_GB2312"/>
          <w:color w:val="000000"/>
          <w:szCs w:val="32"/>
        </w:rPr>
      </w:pPr>
      <w:r>
        <w:rPr>
          <w:rFonts w:eastAsia="仿宋_GB2312"/>
          <w:color w:val="000000"/>
          <w:szCs w:val="32"/>
        </w:rPr>
        <w:t>2.</w:t>
      </w:r>
      <w:r>
        <w:rPr>
          <w:rFonts w:eastAsia="仿宋_GB2312"/>
          <w:color w:val="000000"/>
          <w:szCs w:val="32"/>
        </w:rPr>
        <w:t>产品技术要求</w:t>
      </w:r>
    </w:p>
    <w:p w:rsidR="00946092" w:rsidRDefault="006F0FAE">
      <w:pPr>
        <w:spacing w:line="520" w:lineRule="exact"/>
        <w:ind w:firstLineChars="200" w:firstLine="640"/>
        <w:rPr>
          <w:rFonts w:eastAsia="仿宋_GB2312"/>
          <w:color w:val="000000"/>
          <w:szCs w:val="32"/>
        </w:rPr>
      </w:pPr>
      <w:r>
        <w:rPr>
          <w:rFonts w:ascii="仿宋_GB2312" w:eastAsia="仿宋_GB2312" w:cs="仿宋_GB2312" w:hint="eastAsia"/>
          <w:szCs w:val="32"/>
        </w:rPr>
        <w:t>注册申请人</w:t>
      </w:r>
      <w:r>
        <w:rPr>
          <w:rFonts w:ascii="仿宋_GB2312" w:eastAsia="仿宋_GB2312" w:cs="仿宋_GB2312"/>
          <w:szCs w:val="32"/>
        </w:rPr>
        <w:t>应</w:t>
      </w:r>
      <w:r>
        <w:rPr>
          <w:rFonts w:ascii="仿宋_GB2312" w:eastAsia="仿宋_GB2312" w:cs="仿宋_GB2312" w:hint="eastAsia"/>
          <w:szCs w:val="32"/>
        </w:rPr>
        <w:t>根据</w:t>
      </w:r>
      <w:r>
        <w:rPr>
          <w:rFonts w:ascii="仿宋_GB2312" w:eastAsia="仿宋_GB2312" w:cs="仿宋_GB2312"/>
          <w:szCs w:val="32"/>
        </w:rPr>
        <w:t>产品的技术特征和临床使用情况</w:t>
      </w:r>
      <w:r>
        <w:rPr>
          <w:rFonts w:eastAsia="仿宋_GB2312"/>
          <w:bCs/>
          <w:szCs w:val="32"/>
        </w:rPr>
        <w:t>制定产品技术要求</w:t>
      </w:r>
      <w:r>
        <w:rPr>
          <w:rFonts w:eastAsia="仿宋_GB2312" w:hint="eastAsia"/>
          <w:bCs/>
          <w:szCs w:val="32"/>
        </w:rPr>
        <w:t>，</w:t>
      </w:r>
      <w:r>
        <w:rPr>
          <w:rFonts w:eastAsia="仿宋_GB2312"/>
          <w:bCs/>
          <w:szCs w:val="32"/>
        </w:rPr>
        <w:t>产品技术要求应符合</w:t>
      </w:r>
      <w:r>
        <w:rPr>
          <w:rFonts w:ascii="仿宋_GB2312" w:eastAsia="仿宋_GB2312" w:cs="仿宋_GB2312"/>
          <w:szCs w:val="32"/>
        </w:rPr>
        <w:t>《医疗器械产品技术要求编写指导原则》</w:t>
      </w:r>
      <w:r>
        <w:rPr>
          <w:rFonts w:eastAsia="仿宋_GB2312"/>
          <w:bCs/>
          <w:szCs w:val="32"/>
        </w:rPr>
        <w:t>中的相关要求。</w:t>
      </w:r>
    </w:p>
    <w:p w:rsidR="00946092" w:rsidRDefault="006F0FAE">
      <w:pPr>
        <w:spacing w:line="520" w:lineRule="exact"/>
        <w:ind w:firstLineChars="200" w:firstLine="640"/>
        <w:rPr>
          <w:rFonts w:eastAsia="仿宋_GB2312"/>
          <w:color w:val="000000"/>
          <w:szCs w:val="32"/>
        </w:rPr>
      </w:pPr>
      <w:r>
        <w:rPr>
          <w:rFonts w:eastAsia="仿宋_GB2312"/>
          <w:color w:val="000000"/>
          <w:szCs w:val="32"/>
        </w:rPr>
        <w:t>2.1</w:t>
      </w:r>
      <w:r>
        <w:rPr>
          <w:rFonts w:eastAsia="仿宋_GB2312"/>
          <w:color w:val="000000"/>
          <w:szCs w:val="32"/>
        </w:rPr>
        <w:t>产品型号</w:t>
      </w:r>
      <w:r>
        <w:rPr>
          <w:rFonts w:eastAsia="仿宋_GB2312"/>
          <w:color w:val="000000"/>
          <w:szCs w:val="32"/>
        </w:rPr>
        <w:t>/</w:t>
      </w:r>
      <w:r>
        <w:rPr>
          <w:rFonts w:eastAsia="仿宋_GB2312"/>
          <w:color w:val="000000"/>
          <w:szCs w:val="32"/>
        </w:rPr>
        <w:t>规格及其划分的说明</w:t>
      </w:r>
    </w:p>
    <w:p w:rsidR="00946092" w:rsidRDefault="006F0FAE">
      <w:pPr>
        <w:spacing w:line="520" w:lineRule="exact"/>
        <w:ind w:firstLineChars="200" w:firstLine="640"/>
        <w:rPr>
          <w:rFonts w:eastAsia="仿宋_GB2312"/>
          <w:color w:val="000000"/>
          <w:szCs w:val="32"/>
        </w:rPr>
      </w:pPr>
      <w:r>
        <w:rPr>
          <w:rFonts w:eastAsia="仿宋_GB2312"/>
          <w:color w:val="000000"/>
          <w:szCs w:val="32"/>
        </w:rPr>
        <w:t>列表说明产品的型号、规格，明确产品型号、规格的划分说明。需包含以下产品相关信息：</w:t>
      </w:r>
    </w:p>
    <w:p w:rsidR="00946092" w:rsidRDefault="006F0FAE">
      <w:pPr>
        <w:spacing w:line="520" w:lineRule="exact"/>
        <w:ind w:firstLineChars="200" w:firstLine="640"/>
        <w:rPr>
          <w:rFonts w:eastAsia="仿宋_GB2312"/>
          <w:color w:val="000000"/>
          <w:szCs w:val="32"/>
        </w:rPr>
      </w:pPr>
      <w:r>
        <w:rPr>
          <w:rFonts w:eastAsia="仿宋_GB2312"/>
          <w:color w:val="000000"/>
          <w:szCs w:val="32"/>
        </w:rPr>
        <w:t>2.1.1</w:t>
      </w:r>
      <w:r>
        <w:rPr>
          <w:rFonts w:eastAsia="仿宋_GB2312"/>
          <w:color w:val="000000"/>
          <w:szCs w:val="32"/>
        </w:rPr>
        <w:t>提供各型号产品的结构</w:t>
      </w:r>
      <w:r>
        <w:rPr>
          <w:rFonts w:eastAsia="仿宋_GB2312" w:hint="eastAsia"/>
          <w:color w:val="000000"/>
          <w:szCs w:val="32"/>
        </w:rPr>
        <w:t>示意</w:t>
      </w:r>
      <w:r>
        <w:rPr>
          <w:rFonts w:eastAsia="仿宋_GB2312"/>
          <w:color w:val="000000"/>
          <w:szCs w:val="32"/>
        </w:rPr>
        <w:t>图</w:t>
      </w:r>
      <w:r>
        <w:rPr>
          <w:rFonts w:eastAsia="仿宋_GB2312" w:hint="eastAsia"/>
          <w:color w:val="000000"/>
          <w:szCs w:val="32"/>
        </w:rPr>
        <w:t>及</w:t>
      </w:r>
      <w:r>
        <w:rPr>
          <w:rFonts w:eastAsia="仿宋_GB2312"/>
          <w:color w:val="000000"/>
          <w:szCs w:val="32"/>
        </w:rPr>
        <w:t>尺寸标识。</w:t>
      </w:r>
    </w:p>
    <w:p w:rsidR="00946092" w:rsidRDefault="006F0FAE">
      <w:pPr>
        <w:spacing w:line="520" w:lineRule="exact"/>
        <w:ind w:firstLineChars="200" w:firstLine="640"/>
        <w:rPr>
          <w:rFonts w:eastAsia="仿宋_GB2312"/>
          <w:color w:val="000000"/>
          <w:szCs w:val="32"/>
        </w:rPr>
      </w:pPr>
      <w:r>
        <w:rPr>
          <w:rFonts w:eastAsia="仿宋_GB2312"/>
          <w:color w:val="000000"/>
          <w:szCs w:val="32"/>
        </w:rPr>
        <w:t>2.1.</w:t>
      </w:r>
      <w:r>
        <w:rPr>
          <w:rFonts w:eastAsia="仿宋_GB2312" w:hint="eastAsia"/>
          <w:color w:val="000000"/>
          <w:szCs w:val="32"/>
        </w:rPr>
        <w:t>2</w:t>
      </w:r>
      <w:r>
        <w:rPr>
          <w:rFonts w:eastAsia="仿宋_GB2312"/>
          <w:color w:val="000000"/>
          <w:szCs w:val="32"/>
        </w:rPr>
        <w:t>提供产品</w:t>
      </w:r>
      <w:r>
        <w:rPr>
          <w:rFonts w:eastAsia="仿宋_GB2312" w:hint="eastAsia"/>
          <w:color w:val="000000"/>
          <w:szCs w:val="32"/>
        </w:rPr>
        <w:t>各部件</w:t>
      </w:r>
      <w:r>
        <w:rPr>
          <w:rFonts w:eastAsia="仿宋_GB2312"/>
          <w:color w:val="000000"/>
          <w:szCs w:val="32"/>
        </w:rPr>
        <w:t>关键尺寸信息，如长度、宽度、高度、直径等。</w:t>
      </w:r>
    </w:p>
    <w:p w:rsidR="00946092" w:rsidRDefault="006F0FAE">
      <w:pPr>
        <w:spacing w:line="520" w:lineRule="exact"/>
        <w:ind w:firstLineChars="200" w:firstLine="640"/>
        <w:rPr>
          <w:rFonts w:eastAsia="仿宋_GB2312"/>
          <w:color w:val="000000"/>
          <w:szCs w:val="32"/>
        </w:rPr>
      </w:pPr>
      <w:r>
        <w:rPr>
          <w:rFonts w:eastAsia="仿宋_GB2312"/>
          <w:color w:val="000000"/>
          <w:szCs w:val="32"/>
        </w:rPr>
        <w:t>2.2</w:t>
      </w:r>
      <w:r>
        <w:rPr>
          <w:rFonts w:eastAsia="仿宋_GB2312"/>
          <w:color w:val="000000"/>
          <w:szCs w:val="32"/>
        </w:rPr>
        <w:t>性能指标</w:t>
      </w:r>
    </w:p>
    <w:p w:rsidR="00946092" w:rsidRDefault="006F0FAE">
      <w:pPr>
        <w:spacing w:line="520" w:lineRule="exact"/>
        <w:ind w:firstLineChars="200" w:firstLine="640"/>
        <w:rPr>
          <w:rFonts w:eastAsia="仿宋_GB2312"/>
          <w:color w:val="000000"/>
          <w:szCs w:val="32"/>
        </w:rPr>
      </w:pPr>
      <w:r>
        <w:rPr>
          <w:rFonts w:eastAsia="仿宋_GB2312"/>
          <w:szCs w:val="32"/>
        </w:rPr>
        <w:t>产品技术要求中的性能指标包括但不限于以下几点</w:t>
      </w:r>
      <w:r>
        <w:rPr>
          <w:rFonts w:eastAsia="仿宋_GB2312" w:hint="eastAsia"/>
          <w:szCs w:val="32"/>
        </w:rPr>
        <w:t>：</w:t>
      </w:r>
    </w:p>
    <w:p w:rsidR="00946092" w:rsidRDefault="006F0FAE">
      <w:pPr>
        <w:spacing w:line="520" w:lineRule="exact"/>
        <w:ind w:firstLineChars="200" w:firstLine="640"/>
        <w:rPr>
          <w:rFonts w:eastAsia="仿宋_GB2312"/>
          <w:color w:val="000000"/>
          <w:szCs w:val="32"/>
        </w:rPr>
      </w:pPr>
      <w:r>
        <w:rPr>
          <w:rFonts w:eastAsia="仿宋_GB2312"/>
          <w:color w:val="000000"/>
          <w:szCs w:val="32"/>
        </w:rPr>
        <w:t>2.2.1</w:t>
      </w:r>
      <w:r>
        <w:rPr>
          <w:rFonts w:eastAsia="仿宋_GB2312" w:hint="eastAsia"/>
          <w:color w:val="000000"/>
          <w:szCs w:val="32"/>
          <w:lang w:val="zh-CN"/>
        </w:rPr>
        <w:t>外观</w:t>
      </w:r>
    </w:p>
    <w:p w:rsidR="00946092" w:rsidRDefault="006F0FAE">
      <w:pPr>
        <w:spacing w:line="520" w:lineRule="exact"/>
        <w:ind w:firstLineChars="200" w:firstLine="640"/>
        <w:rPr>
          <w:rFonts w:eastAsia="仿宋_GB2312"/>
          <w:color w:val="000000"/>
          <w:szCs w:val="32"/>
        </w:rPr>
      </w:pPr>
      <w:r>
        <w:rPr>
          <w:rFonts w:eastAsia="仿宋_GB2312"/>
          <w:color w:val="000000"/>
          <w:szCs w:val="32"/>
        </w:rPr>
        <w:t>2.2.2</w:t>
      </w:r>
      <w:r>
        <w:rPr>
          <w:rFonts w:eastAsia="仿宋_GB2312"/>
          <w:color w:val="000000"/>
          <w:szCs w:val="32"/>
        </w:rPr>
        <w:t>尺寸和公差</w:t>
      </w:r>
    </w:p>
    <w:p w:rsidR="00946092" w:rsidRDefault="006F0FAE">
      <w:pPr>
        <w:spacing w:line="520" w:lineRule="exact"/>
        <w:ind w:firstLineChars="200" w:firstLine="640"/>
        <w:rPr>
          <w:rFonts w:eastAsia="仿宋_GB2312"/>
          <w:color w:val="000000"/>
          <w:szCs w:val="32"/>
        </w:rPr>
      </w:pPr>
      <w:r>
        <w:rPr>
          <w:rFonts w:eastAsia="仿宋_GB2312"/>
          <w:color w:val="000000"/>
          <w:szCs w:val="32"/>
        </w:rPr>
        <w:t>2.2.3</w:t>
      </w:r>
      <w:r>
        <w:rPr>
          <w:rFonts w:eastAsia="仿宋_GB2312" w:hint="eastAsia"/>
          <w:color w:val="000000"/>
          <w:szCs w:val="32"/>
        </w:rPr>
        <w:t>连接牢固度</w:t>
      </w:r>
    </w:p>
    <w:p w:rsidR="00946092" w:rsidRDefault="006F0FAE">
      <w:pPr>
        <w:spacing w:line="520" w:lineRule="exact"/>
        <w:ind w:firstLineChars="200" w:firstLine="640"/>
        <w:rPr>
          <w:rFonts w:eastAsia="仿宋_GB2312"/>
          <w:szCs w:val="32"/>
        </w:rPr>
      </w:pPr>
      <w:r>
        <w:rPr>
          <w:rFonts w:eastAsia="仿宋_GB2312" w:hint="eastAsia"/>
          <w:color w:val="000000"/>
          <w:szCs w:val="32"/>
        </w:rPr>
        <w:t xml:space="preserve">2.2.4 </w:t>
      </w:r>
      <w:r>
        <w:rPr>
          <w:rFonts w:eastAsia="仿宋_GB2312" w:hint="eastAsia"/>
          <w:szCs w:val="32"/>
        </w:rPr>
        <w:t>粘合贴（如适用）</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持粘性、剥离强度</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 xml:space="preserve">2.2.5 </w:t>
      </w:r>
      <w:r>
        <w:rPr>
          <w:rFonts w:eastAsia="仿宋_GB2312" w:hint="eastAsia"/>
          <w:color w:val="000000"/>
          <w:szCs w:val="32"/>
        </w:rPr>
        <w:t>固定带（如适用）</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lastRenderedPageBreak/>
        <w:t>剪切强度、剥离强度</w:t>
      </w:r>
    </w:p>
    <w:p w:rsidR="00946092" w:rsidRDefault="006F0FAE">
      <w:pPr>
        <w:spacing w:line="520" w:lineRule="exact"/>
        <w:ind w:firstLineChars="200" w:firstLine="640"/>
      </w:pPr>
      <w:r>
        <w:rPr>
          <w:rFonts w:eastAsia="仿宋_GB2312" w:hint="eastAsia"/>
          <w:color w:val="000000"/>
          <w:szCs w:val="32"/>
        </w:rPr>
        <w:t xml:space="preserve">2.2.6 </w:t>
      </w:r>
      <w:r>
        <w:rPr>
          <w:rFonts w:eastAsia="仿宋_GB2312" w:hint="eastAsia"/>
          <w:color w:val="000000"/>
          <w:szCs w:val="32"/>
        </w:rPr>
        <w:t>压迫垫（如适用）</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承压力</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 xml:space="preserve">2.2.7 </w:t>
      </w:r>
      <w:r>
        <w:rPr>
          <w:rFonts w:eastAsia="仿宋_GB2312" w:hint="eastAsia"/>
          <w:szCs w:val="32"/>
        </w:rPr>
        <w:t>压迫气囊</w:t>
      </w:r>
      <w:r>
        <w:rPr>
          <w:rFonts w:eastAsia="仿宋_GB2312" w:hint="eastAsia"/>
          <w:color w:val="000000"/>
          <w:szCs w:val="32"/>
        </w:rPr>
        <w:t>（如适用）</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气囊压力、密封性</w:t>
      </w:r>
      <w:r>
        <w:rPr>
          <w:rFonts w:eastAsia="仿宋_GB2312" w:hint="eastAsia"/>
          <w:color w:val="000000"/>
          <w:szCs w:val="32"/>
        </w:rPr>
        <w:t>（包括管路）、气囊压力耐久性</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2.2.8</w:t>
      </w:r>
      <w:r>
        <w:rPr>
          <w:rFonts w:eastAsia="仿宋_GB2312" w:hint="eastAsia"/>
          <w:color w:val="000000"/>
          <w:szCs w:val="32"/>
        </w:rPr>
        <w:t>可调节螺母</w:t>
      </w:r>
      <w:r>
        <w:rPr>
          <w:rFonts w:eastAsia="仿宋_GB2312" w:hint="eastAsia"/>
          <w:color w:val="000000"/>
          <w:szCs w:val="32"/>
        </w:rPr>
        <w:t>（如适用）</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灵活度、可靠性</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2.2.</w:t>
      </w:r>
      <w:r>
        <w:rPr>
          <w:rFonts w:eastAsia="仿宋_GB2312" w:hint="eastAsia"/>
          <w:color w:val="000000"/>
          <w:szCs w:val="32"/>
        </w:rPr>
        <w:t>9</w:t>
      </w:r>
      <w:r>
        <w:rPr>
          <w:rFonts w:eastAsia="仿宋_GB2312" w:hint="eastAsia"/>
          <w:color w:val="000000"/>
          <w:szCs w:val="32"/>
        </w:rPr>
        <w:t>化学性能</w:t>
      </w:r>
    </w:p>
    <w:p w:rsidR="00946092" w:rsidRDefault="006F0FAE">
      <w:pPr>
        <w:spacing w:line="520" w:lineRule="exact"/>
        <w:ind w:firstLineChars="200" w:firstLine="640"/>
        <w:rPr>
          <w:rFonts w:eastAsia="仿宋_GB2312"/>
          <w:color w:val="000000"/>
          <w:szCs w:val="32"/>
          <w:lang w:val="zh-CN"/>
        </w:rPr>
      </w:pPr>
      <w:r>
        <w:rPr>
          <w:rFonts w:eastAsia="仿宋_GB2312" w:hint="eastAsia"/>
          <w:color w:val="000000"/>
          <w:szCs w:val="32"/>
        </w:rPr>
        <w:t>重金属、酸碱度、蒸发残渣、紫外吸收度、还原物质</w:t>
      </w:r>
    </w:p>
    <w:p w:rsidR="00946092" w:rsidRDefault="006F0FAE">
      <w:pPr>
        <w:spacing w:line="520" w:lineRule="exact"/>
        <w:ind w:firstLineChars="200" w:firstLine="640"/>
        <w:rPr>
          <w:rFonts w:eastAsia="仿宋_GB2312"/>
          <w:color w:val="000000"/>
          <w:szCs w:val="32"/>
        </w:rPr>
      </w:pPr>
      <w:r>
        <w:rPr>
          <w:rFonts w:eastAsia="仿宋_GB2312"/>
          <w:color w:val="000000"/>
          <w:szCs w:val="32"/>
        </w:rPr>
        <w:t>2.2.</w:t>
      </w:r>
      <w:r>
        <w:rPr>
          <w:rFonts w:eastAsia="仿宋_GB2312" w:hint="eastAsia"/>
          <w:color w:val="000000"/>
          <w:szCs w:val="32"/>
        </w:rPr>
        <w:t>10</w:t>
      </w:r>
      <w:r>
        <w:rPr>
          <w:rFonts w:eastAsia="仿宋_GB2312"/>
          <w:color w:val="000000"/>
          <w:szCs w:val="32"/>
        </w:rPr>
        <w:t>无菌。</w:t>
      </w:r>
    </w:p>
    <w:p w:rsidR="00946092" w:rsidRDefault="006F0FAE">
      <w:pPr>
        <w:spacing w:line="520" w:lineRule="exact"/>
        <w:ind w:firstLineChars="200" w:firstLine="640"/>
        <w:rPr>
          <w:rFonts w:eastAsia="仿宋_GB2312"/>
          <w:color w:val="000000"/>
          <w:szCs w:val="32"/>
        </w:rPr>
      </w:pPr>
      <w:r>
        <w:rPr>
          <w:rFonts w:eastAsia="仿宋_GB2312"/>
          <w:color w:val="000000"/>
          <w:szCs w:val="32"/>
        </w:rPr>
        <w:t>2.2.</w:t>
      </w:r>
      <w:r>
        <w:rPr>
          <w:rFonts w:eastAsia="仿宋_GB2312" w:hint="eastAsia"/>
          <w:color w:val="000000"/>
          <w:szCs w:val="32"/>
        </w:rPr>
        <w:t>1</w:t>
      </w:r>
      <w:r>
        <w:rPr>
          <w:rFonts w:eastAsia="仿宋_GB2312" w:hint="eastAsia"/>
          <w:color w:val="000000"/>
          <w:szCs w:val="32"/>
        </w:rPr>
        <w:t>1</w:t>
      </w:r>
      <w:r>
        <w:rPr>
          <w:rFonts w:eastAsia="仿宋_GB2312"/>
          <w:color w:val="000000"/>
          <w:szCs w:val="32"/>
        </w:rPr>
        <w:t>环氧乙烷残留量</w:t>
      </w:r>
      <w:r>
        <w:rPr>
          <w:rFonts w:eastAsia="仿宋_GB2312" w:hint="eastAsia"/>
          <w:color w:val="000000"/>
          <w:szCs w:val="32"/>
        </w:rPr>
        <w:t>（如适用）</w:t>
      </w:r>
      <w:r>
        <w:rPr>
          <w:rFonts w:eastAsia="仿宋_GB2312"/>
          <w:color w:val="000000"/>
          <w:szCs w:val="32"/>
        </w:rPr>
        <w:t>。</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2.2.1</w:t>
      </w:r>
      <w:r>
        <w:rPr>
          <w:rFonts w:eastAsia="仿宋_GB2312" w:hint="eastAsia"/>
          <w:color w:val="000000"/>
          <w:szCs w:val="32"/>
        </w:rPr>
        <w:t>2</w:t>
      </w:r>
      <w:r>
        <w:rPr>
          <w:rFonts w:eastAsia="仿宋_GB2312" w:hint="eastAsia"/>
          <w:color w:val="000000"/>
          <w:szCs w:val="32"/>
        </w:rPr>
        <w:t>根据产品宣称的技术特点制定的其他性能要求，如</w:t>
      </w:r>
      <w:r>
        <w:rPr>
          <w:rFonts w:eastAsia="仿宋_GB2312" w:hint="eastAsia"/>
          <w:color w:val="000000"/>
          <w:szCs w:val="32"/>
        </w:rPr>
        <w:t>宣称可视的产品制定相关外观性能指标。</w:t>
      </w:r>
    </w:p>
    <w:p w:rsidR="00946092" w:rsidRDefault="006F0FAE">
      <w:pPr>
        <w:spacing w:line="520" w:lineRule="exact"/>
        <w:ind w:firstLineChars="200" w:firstLine="640"/>
        <w:rPr>
          <w:rFonts w:eastAsia="仿宋_GB2312"/>
          <w:color w:val="000000"/>
          <w:szCs w:val="32"/>
        </w:rPr>
      </w:pPr>
      <w:r>
        <w:rPr>
          <w:rFonts w:eastAsia="仿宋_GB2312"/>
          <w:color w:val="000000"/>
          <w:szCs w:val="32"/>
        </w:rPr>
        <w:t>2.3</w:t>
      </w:r>
      <w:r>
        <w:rPr>
          <w:rFonts w:eastAsia="仿宋_GB2312"/>
          <w:color w:val="000000"/>
          <w:szCs w:val="32"/>
        </w:rPr>
        <w:t>检验方法</w:t>
      </w:r>
    </w:p>
    <w:p w:rsidR="00946092" w:rsidRDefault="006F0FAE">
      <w:pPr>
        <w:spacing w:line="520" w:lineRule="exact"/>
        <w:ind w:firstLineChars="200" w:firstLine="640"/>
        <w:rPr>
          <w:rFonts w:eastAsia="仿宋_GB2312"/>
          <w:color w:val="000000"/>
          <w:szCs w:val="32"/>
        </w:rPr>
      </w:pPr>
      <w:r>
        <w:rPr>
          <w:rFonts w:eastAsia="仿宋_GB2312"/>
          <w:color w:val="000000"/>
          <w:szCs w:val="32"/>
        </w:rPr>
        <w:t>产品的检验方法需根据技术性能指标设定，检验方法需优先采用公认的或已颁布的标准检验方法</w:t>
      </w:r>
      <w:r>
        <w:rPr>
          <w:rFonts w:eastAsia="仿宋_GB2312" w:hint="eastAsia"/>
          <w:color w:val="000000"/>
          <w:szCs w:val="32"/>
        </w:rPr>
        <w:t>。</w:t>
      </w:r>
      <w:r>
        <w:rPr>
          <w:rFonts w:eastAsia="仿宋_GB2312"/>
          <w:bCs/>
          <w:color w:val="000000"/>
          <w:szCs w:val="32"/>
        </w:rPr>
        <w:t>引用国家标准、行业标准、中国药典的，应保证其有效性，并注明相应标准的编号、年号及中国药典的版本号。</w:t>
      </w:r>
      <w:r>
        <w:rPr>
          <w:rFonts w:eastAsia="仿宋_GB2312" w:hint="eastAsia"/>
          <w:szCs w:val="32"/>
        </w:rPr>
        <w:t>对于相关国家标准</w:t>
      </w:r>
      <w:r>
        <w:rPr>
          <w:rFonts w:eastAsia="仿宋_GB2312" w:hint="eastAsia"/>
          <w:szCs w:val="32"/>
        </w:rPr>
        <w:t>/</w:t>
      </w:r>
      <w:r>
        <w:rPr>
          <w:rFonts w:eastAsia="仿宋_GB2312" w:hint="eastAsia"/>
          <w:szCs w:val="32"/>
        </w:rPr>
        <w:t>行业标准中不适用的条款，需说明不适用的原因。</w:t>
      </w:r>
      <w:r>
        <w:rPr>
          <w:rFonts w:eastAsia="仿宋_GB2312"/>
          <w:color w:val="000000"/>
          <w:szCs w:val="32"/>
        </w:rPr>
        <w:t>自建检验方法需提供相应的方法学依据及理论基础，同时保证检验方法具有可操作性和可重现性，必要时可附相应图示进行说明，文本较大的可以附录形式提供。</w:t>
      </w:r>
    </w:p>
    <w:p w:rsidR="00946092" w:rsidRDefault="006F0FAE">
      <w:pPr>
        <w:pStyle w:val="1"/>
        <w:spacing w:line="520" w:lineRule="exact"/>
        <w:ind w:firstLine="640"/>
        <w:rPr>
          <w:color w:val="000000"/>
        </w:rPr>
      </w:pPr>
      <w:r>
        <w:rPr>
          <w:color w:val="000000"/>
        </w:rPr>
        <w:t>3.</w:t>
      </w:r>
      <w:r>
        <w:rPr>
          <w:color w:val="000000"/>
        </w:rPr>
        <w:t>同一注册单元内检验典型性产品确定原则</w:t>
      </w:r>
    </w:p>
    <w:p w:rsidR="00946092" w:rsidRDefault="006F0FAE">
      <w:pPr>
        <w:spacing w:line="520" w:lineRule="exact"/>
        <w:ind w:firstLineChars="200" w:firstLine="640"/>
        <w:rPr>
          <w:rFonts w:eastAsia="仿宋_GB2312"/>
          <w:color w:val="000000"/>
          <w:szCs w:val="32"/>
        </w:rPr>
      </w:pPr>
      <w:r>
        <w:rPr>
          <w:rFonts w:eastAsia="仿宋_GB2312"/>
          <w:color w:val="000000"/>
          <w:szCs w:val="32"/>
        </w:rPr>
        <w:t>同一注册单元内所检验的产品应当能够代表本注册单元内其他产品的安全性和有效性，并提供典型性检验样品的确定依据。</w:t>
      </w:r>
      <w:r>
        <w:rPr>
          <w:rFonts w:eastAsia="仿宋_GB2312"/>
          <w:szCs w:val="32"/>
        </w:rPr>
        <w:t>原则上选择结构组件最全、功能最多的型号规格</w:t>
      </w:r>
      <w:r>
        <w:rPr>
          <w:rFonts w:eastAsia="仿宋_GB2312"/>
          <w:szCs w:val="32"/>
        </w:rPr>
        <w:lastRenderedPageBreak/>
        <w:t>作为典型型号。</w:t>
      </w:r>
      <w:r>
        <w:rPr>
          <w:rFonts w:eastAsia="仿宋_GB2312"/>
          <w:bCs/>
          <w:color w:val="000000"/>
          <w:szCs w:val="32"/>
        </w:rPr>
        <w:t>若</w:t>
      </w:r>
      <w:r>
        <w:rPr>
          <w:rFonts w:eastAsia="仿宋_GB2312"/>
          <w:bCs/>
          <w:color w:val="000000"/>
          <w:szCs w:val="32"/>
        </w:rPr>
        <w:t>一个型号规格不能覆盖，除选择典型型号规格进行全性能检验外，还应选择其他型号规格进行差异性检验。</w:t>
      </w:r>
      <w:r>
        <w:rPr>
          <w:rFonts w:ascii="仿宋_GB2312" w:eastAsia="仿宋_GB2312" w:cs="仿宋_GB2312"/>
          <w:szCs w:val="32"/>
        </w:rPr>
        <w:t>需注意，典型型号</w:t>
      </w:r>
      <w:r>
        <w:rPr>
          <w:rFonts w:eastAsia="仿宋_GB2312"/>
          <w:szCs w:val="32"/>
        </w:rPr>
        <w:t>/</w:t>
      </w:r>
      <w:r>
        <w:rPr>
          <w:rFonts w:ascii="仿宋_GB2312" w:eastAsia="仿宋_GB2312" w:cs="仿宋_GB2312"/>
          <w:szCs w:val="32"/>
        </w:rPr>
        <w:t>规格不一定是临床常用型号</w:t>
      </w:r>
      <w:r>
        <w:rPr>
          <w:rFonts w:eastAsia="仿宋_GB2312"/>
          <w:szCs w:val="32"/>
        </w:rPr>
        <w:t>/</w:t>
      </w:r>
      <w:r>
        <w:rPr>
          <w:rFonts w:ascii="仿宋_GB2312" w:eastAsia="仿宋_GB2312" w:cs="仿宋_GB2312"/>
          <w:szCs w:val="32"/>
        </w:rPr>
        <w:t>规格。</w:t>
      </w:r>
    </w:p>
    <w:p w:rsidR="00946092" w:rsidRDefault="006F0FAE">
      <w:pPr>
        <w:spacing w:line="520" w:lineRule="exact"/>
        <w:ind w:firstLineChars="200" w:firstLine="640"/>
        <w:rPr>
          <w:rFonts w:eastAsia="仿宋_GB2312"/>
          <w:color w:val="000000"/>
          <w:szCs w:val="32"/>
        </w:rPr>
      </w:pPr>
      <w:r>
        <w:rPr>
          <w:rFonts w:eastAsia="仿宋_GB2312"/>
          <w:color w:val="000000"/>
          <w:szCs w:val="32"/>
        </w:rPr>
        <w:t>4.</w:t>
      </w:r>
      <w:r>
        <w:rPr>
          <w:rFonts w:eastAsia="仿宋_GB2312"/>
          <w:color w:val="000000"/>
          <w:szCs w:val="32"/>
        </w:rPr>
        <w:t>研究资料</w:t>
      </w:r>
      <w:r>
        <w:rPr>
          <w:rFonts w:eastAsia="仿宋_GB2312" w:hint="eastAsia"/>
          <w:color w:val="000000"/>
          <w:szCs w:val="32"/>
        </w:rPr>
        <w:t xml:space="preserve"> </w:t>
      </w:r>
    </w:p>
    <w:p w:rsidR="00946092" w:rsidRDefault="006F0FAE">
      <w:pPr>
        <w:spacing w:line="520" w:lineRule="exact"/>
        <w:ind w:firstLineChars="200" w:firstLine="640"/>
        <w:jc w:val="left"/>
        <w:rPr>
          <w:rFonts w:eastAsia="仿宋_GB2312"/>
          <w:color w:val="000000"/>
          <w:szCs w:val="32"/>
        </w:rPr>
      </w:pPr>
      <w:r>
        <w:rPr>
          <w:rFonts w:eastAsia="仿宋_GB2312"/>
          <w:color w:val="000000"/>
          <w:szCs w:val="32"/>
        </w:rPr>
        <w:t>4.1</w:t>
      </w:r>
      <w:r>
        <w:rPr>
          <w:rFonts w:eastAsia="仿宋_GB2312"/>
          <w:color w:val="000000"/>
          <w:szCs w:val="32"/>
        </w:rPr>
        <w:t>物理和机械性能研究</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注册申请人应根据产品具体类型（如</w:t>
      </w:r>
      <w:r>
        <w:rPr>
          <w:rFonts w:eastAsia="仿宋_GB2312" w:hint="eastAsia"/>
          <w:szCs w:val="32"/>
        </w:rPr>
        <w:t>螺母压迫式、</w:t>
      </w:r>
      <w:r>
        <w:rPr>
          <w:rFonts w:eastAsia="仿宋_GB2312" w:hint="eastAsia"/>
          <w:color w:val="000000"/>
          <w:szCs w:val="32"/>
        </w:rPr>
        <w:t>气囊压迫式等）及临床预期用途，确定其物理和机械性能指标，并明确所采用的测试方法与接受标准。</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性能研究内容应涵盖并支撑产品技术要求中的相关指标（如连接强度、粘合强度、模拟使用性能等），并提供充分的验证资料。</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通用要求：应提供压迫性能的研究资料（如止血有效性模拟、压迫力与压迫时间的研究等）。</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特定结构：对于含气囊或充气组件的产品，还应提供密封性（无泄漏）、充气压力范围及气囊爆破压力的验证资料。</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此外，若产品具有特殊设计、创新结构或特定性能宣称，注册申请人应提供针对性的专项研究和验证资料。</w:t>
      </w:r>
    </w:p>
    <w:p w:rsidR="00946092" w:rsidRDefault="006F0FAE">
      <w:pPr>
        <w:spacing w:line="520" w:lineRule="exact"/>
        <w:ind w:firstLineChars="200" w:firstLine="640"/>
        <w:rPr>
          <w:rFonts w:eastAsia="仿宋_GB2312"/>
          <w:color w:val="000000"/>
          <w:szCs w:val="32"/>
        </w:rPr>
      </w:pPr>
      <w:r>
        <w:rPr>
          <w:rFonts w:eastAsia="仿宋_GB2312"/>
          <w:color w:val="000000"/>
          <w:szCs w:val="32"/>
        </w:rPr>
        <w:t>4.2</w:t>
      </w:r>
      <w:r>
        <w:rPr>
          <w:rFonts w:eastAsia="仿宋_GB2312"/>
          <w:color w:val="000000"/>
          <w:szCs w:val="32"/>
        </w:rPr>
        <w:t>化学</w:t>
      </w:r>
      <w:r>
        <w:rPr>
          <w:rFonts w:eastAsia="仿宋_GB2312"/>
          <w:color w:val="000000"/>
          <w:szCs w:val="32"/>
        </w:rPr>
        <w:t>/</w:t>
      </w:r>
      <w:r>
        <w:rPr>
          <w:rFonts w:eastAsia="仿宋_GB2312"/>
          <w:color w:val="000000"/>
          <w:szCs w:val="32"/>
        </w:rPr>
        <w:t>材料表征研究</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应列明产品生产过程中由原材料至终产品所需全部材料（包括添加剂、助剂等）的基本信息，如名称、供应商、符合的标准等。产品原材料可以列表的形式提供，并与产品结构图示中标识的部件一一对应。</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关键原材料应明确原材</w:t>
      </w:r>
      <w:r>
        <w:rPr>
          <w:rFonts w:eastAsia="仿宋_GB2312" w:hint="eastAsia"/>
          <w:color w:val="000000"/>
          <w:szCs w:val="32"/>
        </w:rPr>
        <w:t>料质量控制指标及要求，并提交相应的证明资料。</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对于首次用于医疗器械方面的新材料，应提供该材料适合用于符合预期用途的相关研究资料</w:t>
      </w:r>
      <w:r>
        <w:rPr>
          <w:rFonts w:eastAsia="仿宋_GB2312"/>
          <w:color w:val="000000"/>
          <w:szCs w:val="32"/>
        </w:rPr>
        <w:t>。</w:t>
      </w:r>
    </w:p>
    <w:p w:rsidR="00946092" w:rsidRDefault="006F0FAE">
      <w:pPr>
        <w:spacing w:line="520" w:lineRule="exact"/>
        <w:ind w:firstLineChars="200" w:firstLine="640"/>
        <w:rPr>
          <w:rFonts w:eastAsia="仿宋_GB2312"/>
          <w:color w:val="000000"/>
          <w:szCs w:val="32"/>
        </w:rPr>
      </w:pPr>
      <w:r>
        <w:rPr>
          <w:rFonts w:eastAsia="仿宋_GB2312"/>
          <w:color w:val="000000"/>
          <w:szCs w:val="32"/>
        </w:rPr>
        <w:lastRenderedPageBreak/>
        <w:t>4.3</w:t>
      </w:r>
      <w:r>
        <w:rPr>
          <w:rFonts w:eastAsia="仿宋_GB2312"/>
          <w:color w:val="000000"/>
          <w:szCs w:val="32"/>
        </w:rPr>
        <w:t>生物学特性研究</w:t>
      </w:r>
    </w:p>
    <w:p w:rsidR="00946092" w:rsidRDefault="006F0FAE">
      <w:pPr>
        <w:spacing w:line="520" w:lineRule="exact"/>
        <w:ind w:firstLineChars="200" w:firstLine="640"/>
        <w:rPr>
          <w:rFonts w:eastAsia="仿宋_GB2312"/>
          <w:color w:val="000000"/>
          <w:szCs w:val="32"/>
        </w:rPr>
      </w:pPr>
      <w:r>
        <w:rPr>
          <w:rFonts w:eastAsia="仿宋_GB2312" w:hint="eastAsia"/>
          <w:bCs/>
          <w:szCs w:val="32"/>
        </w:rPr>
        <w:t>应参照</w:t>
      </w:r>
      <w:r>
        <w:rPr>
          <w:rFonts w:eastAsia="仿宋_GB2312"/>
          <w:bCs/>
          <w:szCs w:val="32"/>
        </w:rPr>
        <w:t>GB/T 16886.1</w:t>
      </w:r>
      <w:r>
        <w:rPr>
          <w:rFonts w:eastAsia="仿宋_GB2312"/>
          <w:bCs/>
          <w:szCs w:val="32"/>
        </w:rPr>
        <w:t>《医疗器械生物学评价</w:t>
      </w:r>
      <w:r>
        <w:rPr>
          <w:rFonts w:eastAsia="仿宋_GB2312"/>
          <w:bCs/>
          <w:szCs w:val="32"/>
        </w:rPr>
        <w:t xml:space="preserve"> </w:t>
      </w:r>
      <w:r>
        <w:rPr>
          <w:rFonts w:eastAsia="仿宋_GB2312"/>
          <w:bCs/>
          <w:szCs w:val="32"/>
        </w:rPr>
        <w:t>第</w:t>
      </w:r>
      <w:r>
        <w:rPr>
          <w:rFonts w:eastAsia="仿宋_GB2312"/>
          <w:bCs/>
          <w:szCs w:val="32"/>
        </w:rPr>
        <w:t>1</w:t>
      </w:r>
      <w:r>
        <w:rPr>
          <w:rFonts w:eastAsia="仿宋_GB2312"/>
          <w:bCs/>
          <w:szCs w:val="32"/>
        </w:rPr>
        <w:t>部分：风险管理过程中的评价与试验》</w:t>
      </w:r>
      <w:r>
        <w:rPr>
          <w:rFonts w:eastAsia="仿宋_GB2312" w:hint="eastAsia"/>
          <w:bCs/>
          <w:szCs w:val="32"/>
        </w:rPr>
        <w:t>进行生物相容性评价。应描述产品与人体接触的材料，以及接触的性质和时间。生物学评价应考虑产品制造所用材料、最终产品的物理特性、各个组件及它们在最终产品中的相互作用、包装材料对生物相容性的影响等因素，若不同组件与人体接触性质和接触时间不同，应考虑分别进行生物学评价。与破裂或</w:t>
      </w:r>
      <w:r>
        <w:rPr>
          <w:rFonts w:eastAsia="仿宋_GB2312" w:hint="eastAsia"/>
          <w:bCs/>
          <w:szCs w:val="32"/>
        </w:rPr>
        <w:t>损伤表面短期接触的部分，</w:t>
      </w:r>
      <w:r>
        <w:rPr>
          <w:rFonts w:eastAsia="仿宋_GB2312"/>
          <w:color w:val="000000"/>
          <w:szCs w:val="32"/>
        </w:rPr>
        <w:t>生物学评价终点通常包括细胞毒性、致敏反应、刺激或皮内反应、材料介导的致热性、急性全身毒性。</w:t>
      </w:r>
      <w:r>
        <w:rPr>
          <w:rFonts w:eastAsia="仿宋_GB2312" w:hint="eastAsia"/>
          <w:color w:val="000000"/>
          <w:szCs w:val="32"/>
        </w:rPr>
        <w:t>与完整皮肤接触的部分，</w:t>
      </w:r>
      <w:r>
        <w:rPr>
          <w:rFonts w:eastAsia="仿宋_GB2312"/>
          <w:color w:val="000000"/>
          <w:szCs w:val="32"/>
        </w:rPr>
        <w:t>生物学评价终点通常包括细胞毒性、致敏反应、刺激或皮内反应</w:t>
      </w:r>
      <w:r>
        <w:rPr>
          <w:rFonts w:eastAsia="仿宋_GB2312" w:hint="eastAsia"/>
          <w:color w:val="000000"/>
          <w:szCs w:val="32"/>
        </w:rPr>
        <w:t>。</w:t>
      </w:r>
    </w:p>
    <w:p w:rsidR="00946092" w:rsidRDefault="006F0FAE">
      <w:pPr>
        <w:pStyle w:val="a0"/>
        <w:spacing w:line="520" w:lineRule="exact"/>
        <w:ind w:firstLineChars="200" w:firstLine="640"/>
        <w:rPr>
          <w:rFonts w:ascii="Times New Roman" w:eastAsia="仿宋_GB2312" w:hAnsi="Times New Roman"/>
          <w:bCs/>
          <w:kern w:val="2"/>
          <w:sz w:val="32"/>
          <w:szCs w:val="32"/>
        </w:rPr>
      </w:pPr>
      <w:r>
        <w:rPr>
          <w:rFonts w:ascii="Times New Roman" w:eastAsia="仿宋_GB2312" w:hAnsi="Times New Roman" w:hint="eastAsia"/>
          <w:bCs/>
          <w:kern w:val="2"/>
          <w:sz w:val="32"/>
          <w:szCs w:val="32"/>
        </w:rPr>
        <w:t>4.4</w:t>
      </w:r>
      <w:r>
        <w:rPr>
          <w:rFonts w:ascii="Times New Roman" w:eastAsia="仿宋_GB2312" w:hAnsi="Times New Roman"/>
          <w:bCs/>
          <w:kern w:val="2"/>
          <w:sz w:val="32"/>
          <w:szCs w:val="32"/>
        </w:rPr>
        <w:t>生物源材料的安全性研究</w:t>
      </w:r>
    </w:p>
    <w:p w:rsidR="00946092" w:rsidRDefault="006F0FAE">
      <w:pPr>
        <w:adjustRightInd w:val="0"/>
        <w:snapToGrid w:val="0"/>
        <w:spacing w:line="520" w:lineRule="exact"/>
        <w:ind w:firstLineChars="200" w:firstLine="640"/>
        <w:outlineLvl w:val="3"/>
        <w:rPr>
          <w:rFonts w:eastAsia="仿宋_GB2312"/>
          <w:color w:val="000000"/>
          <w:szCs w:val="32"/>
        </w:rPr>
      </w:pPr>
      <w:r>
        <w:rPr>
          <w:rFonts w:eastAsia="仿宋_GB2312" w:hint="eastAsia"/>
          <w:bCs/>
          <w:szCs w:val="32"/>
        </w:rPr>
        <w:t>如产品中含有</w:t>
      </w:r>
      <w:r>
        <w:rPr>
          <w:rFonts w:eastAsia="仿宋_GB2312"/>
          <w:bCs/>
          <w:szCs w:val="32"/>
        </w:rPr>
        <w:t>生物源材料，应当提供相应生物安全性研究资料，可参考《动物源性医疗器械注册技术审查指导原则》开展相关研究或提供原材料供应商出具的生物安全性证明性资料。</w:t>
      </w:r>
    </w:p>
    <w:p w:rsidR="00946092" w:rsidRDefault="006F0FAE">
      <w:pPr>
        <w:spacing w:line="520" w:lineRule="exact"/>
        <w:ind w:firstLineChars="200" w:firstLine="640"/>
        <w:rPr>
          <w:rFonts w:eastAsia="仿宋_GB2312"/>
          <w:color w:val="000000"/>
          <w:szCs w:val="32"/>
        </w:rPr>
      </w:pPr>
      <w:r>
        <w:rPr>
          <w:rFonts w:eastAsia="仿宋_GB2312"/>
          <w:color w:val="000000"/>
          <w:szCs w:val="32"/>
        </w:rPr>
        <w:t>4.</w:t>
      </w:r>
      <w:r>
        <w:rPr>
          <w:rFonts w:eastAsia="仿宋_GB2312" w:hint="eastAsia"/>
          <w:color w:val="000000"/>
          <w:szCs w:val="32"/>
        </w:rPr>
        <w:t>5</w:t>
      </w:r>
      <w:r>
        <w:rPr>
          <w:rFonts w:eastAsia="仿宋_GB2312"/>
          <w:color w:val="000000"/>
          <w:szCs w:val="32"/>
        </w:rPr>
        <w:t>灭菌研究</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应</w:t>
      </w:r>
      <w:r>
        <w:rPr>
          <w:rFonts w:eastAsia="仿宋_GB2312"/>
          <w:color w:val="000000"/>
          <w:szCs w:val="32"/>
        </w:rPr>
        <w:t>明确灭菌工艺（方法和参数）和无菌保证水平（</w:t>
      </w:r>
      <w:r>
        <w:rPr>
          <w:rFonts w:eastAsia="仿宋_GB2312"/>
          <w:color w:val="000000"/>
          <w:szCs w:val="32"/>
        </w:rPr>
        <w:t>SAL</w:t>
      </w:r>
      <w:r>
        <w:rPr>
          <w:rFonts w:eastAsia="仿宋_GB2312"/>
          <w:color w:val="000000"/>
          <w:szCs w:val="32"/>
        </w:rPr>
        <w:t>）。</w:t>
      </w:r>
      <w:r>
        <w:rPr>
          <w:rFonts w:eastAsia="仿宋_GB2312" w:hint="eastAsia"/>
          <w:color w:val="000000"/>
          <w:szCs w:val="32"/>
        </w:rPr>
        <w:t>无源止血器</w:t>
      </w:r>
      <w:r>
        <w:rPr>
          <w:rFonts w:eastAsia="仿宋_GB2312"/>
          <w:color w:val="000000"/>
          <w:szCs w:val="32"/>
        </w:rPr>
        <w:t>的无菌保证水平（</w:t>
      </w:r>
      <w:r>
        <w:rPr>
          <w:rFonts w:eastAsia="仿宋_GB2312"/>
          <w:color w:val="000000"/>
          <w:szCs w:val="32"/>
        </w:rPr>
        <w:t>SAL</w:t>
      </w:r>
      <w:r>
        <w:rPr>
          <w:rFonts w:eastAsia="仿宋_GB2312"/>
          <w:color w:val="000000"/>
          <w:szCs w:val="32"/>
        </w:rPr>
        <w:t>）需达到</w:t>
      </w:r>
      <w:r>
        <w:rPr>
          <w:rFonts w:eastAsia="仿宋_GB2312" w:hint="eastAsia"/>
          <w:color w:val="000000"/>
          <w:szCs w:val="32"/>
        </w:rPr>
        <w:t>1</w:t>
      </w:r>
      <w:r>
        <w:rPr>
          <w:rFonts w:eastAsia="仿宋_GB2312" w:hint="eastAsia"/>
          <w:color w:val="000000"/>
          <w:szCs w:val="32"/>
        </w:rPr>
        <w:t>×</w:t>
      </w:r>
      <w:r>
        <w:rPr>
          <w:rFonts w:eastAsia="仿宋_GB2312"/>
          <w:color w:val="000000"/>
          <w:szCs w:val="32"/>
        </w:rPr>
        <w:t>10</w:t>
      </w:r>
      <w:r>
        <w:rPr>
          <w:rFonts w:eastAsia="仿宋_GB2312"/>
          <w:color w:val="000000"/>
          <w:szCs w:val="32"/>
          <w:vertAlign w:val="superscript"/>
        </w:rPr>
        <w:t>-6</w:t>
      </w:r>
      <w:r>
        <w:rPr>
          <w:rFonts w:eastAsia="仿宋_GB2312"/>
          <w:color w:val="000000"/>
          <w:szCs w:val="32"/>
        </w:rPr>
        <w:t>。</w:t>
      </w:r>
      <w:r>
        <w:rPr>
          <w:rFonts w:eastAsia="仿宋_GB2312" w:hint="eastAsia"/>
          <w:color w:val="000000"/>
          <w:szCs w:val="32"/>
        </w:rPr>
        <w:t>灭菌过程的选择应至少考虑以下因素：产品与灭菌过程的适应性；包装材料与灭菌过程的适应性；灭菌对产品安全有效性的影响。</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对于经环氧乙烷灭菌的产品，需提供灭菌结果确认和过程控制报告，具体可参照</w:t>
      </w:r>
      <w:r>
        <w:rPr>
          <w:rFonts w:eastAsia="仿宋_GB2312" w:hint="eastAsia"/>
          <w:color w:val="000000"/>
          <w:szCs w:val="32"/>
        </w:rPr>
        <w:t>GB 18279</w:t>
      </w:r>
      <w:r>
        <w:rPr>
          <w:rFonts w:eastAsia="仿宋_GB2312" w:hint="eastAsia"/>
          <w:color w:val="000000"/>
          <w:szCs w:val="32"/>
        </w:rPr>
        <w:t>标准。</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对于经辐照灭菌的产品，需明确辐照剂量及相关的验证</w:t>
      </w:r>
      <w:r>
        <w:rPr>
          <w:rFonts w:eastAsia="仿宋_GB2312" w:hint="eastAsia"/>
          <w:color w:val="000000"/>
          <w:szCs w:val="32"/>
        </w:rPr>
        <w:lastRenderedPageBreak/>
        <w:t>报告，具体的剂量确定依据可参照</w:t>
      </w:r>
      <w:r>
        <w:rPr>
          <w:rFonts w:eastAsia="仿宋_GB2312" w:hint="eastAsia"/>
          <w:color w:val="000000"/>
          <w:szCs w:val="32"/>
        </w:rPr>
        <w:t>GB 18280</w:t>
      </w:r>
      <w:r>
        <w:rPr>
          <w:rFonts w:eastAsia="仿宋_GB2312" w:hint="eastAsia"/>
          <w:color w:val="000000"/>
          <w:szCs w:val="32"/>
        </w:rPr>
        <w:t>系列标准。</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残留毒性：若灭菌使用的方法容易出现残留，如环氧乙烷灭菌，应当明确残留物信息及采取的处理方法，并提供环氧乙烷解析的研究资料。</w:t>
      </w:r>
    </w:p>
    <w:p w:rsidR="00946092" w:rsidRDefault="006F0FAE">
      <w:pPr>
        <w:adjustRightInd w:val="0"/>
        <w:snapToGrid w:val="0"/>
        <w:spacing w:line="520" w:lineRule="exact"/>
        <w:ind w:firstLineChars="200" w:firstLine="640"/>
        <w:jc w:val="left"/>
        <w:rPr>
          <w:rFonts w:eastAsia="仿宋_GB2312"/>
          <w:szCs w:val="32"/>
        </w:rPr>
      </w:pPr>
      <w:r>
        <w:rPr>
          <w:rFonts w:eastAsia="仿宋_GB2312" w:hint="eastAsia"/>
          <w:szCs w:val="32"/>
        </w:rPr>
        <w:t>4.6</w:t>
      </w:r>
      <w:r>
        <w:rPr>
          <w:rFonts w:eastAsia="仿宋_GB2312" w:hint="eastAsia"/>
          <w:szCs w:val="32"/>
        </w:rPr>
        <w:t>可用性研究</w:t>
      </w:r>
    </w:p>
    <w:p w:rsidR="00946092" w:rsidRDefault="006F0FAE">
      <w:pPr>
        <w:spacing w:line="520" w:lineRule="exact"/>
        <w:ind w:firstLineChars="200" w:firstLine="640"/>
        <w:rPr>
          <w:rFonts w:eastAsia="仿宋_GB2312"/>
          <w:szCs w:val="32"/>
        </w:rPr>
      </w:pPr>
      <w:r>
        <w:rPr>
          <w:rFonts w:eastAsia="仿宋_GB2312"/>
          <w:szCs w:val="32"/>
        </w:rPr>
        <w:t>按照《医疗器械可用性工程注册审查指导原则》要求，中、低</w:t>
      </w:r>
      <w:r>
        <w:rPr>
          <w:rFonts w:eastAsia="仿宋_GB2312"/>
          <w:szCs w:val="32"/>
        </w:rPr>
        <w:t>使用风险医疗器械可基于风险管理过程开展可用性工程生命周期质控工作，提交使用错误评估报告。若前期已开展可用性工程工作，亦可提交可用性工程研究报告，用于替代使用错误评估报告。</w:t>
      </w:r>
    </w:p>
    <w:p w:rsidR="00946092" w:rsidRDefault="006F0FAE">
      <w:pPr>
        <w:spacing w:line="520" w:lineRule="exact"/>
        <w:ind w:firstLineChars="200" w:firstLine="640"/>
        <w:rPr>
          <w:rFonts w:eastAsia="仿宋_GB2312"/>
          <w:szCs w:val="32"/>
        </w:rPr>
      </w:pPr>
      <w:r>
        <w:rPr>
          <w:rFonts w:eastAsia="仿宋_GB2312"/>
          <w:szCs w:val="32"/>
        </w:rPr>
        <w:t>使用错误评估报告用于细化风险管理报告关于可用性的内容，包括基本信息、使用风险级别、核心要素、同类医疗器械上市后使用问题分析、使用风险管理、结论等内容。</w:t>
      </w:r>
      <w:r>
        <w:rPr>
          <w:rFonts w:eastAsia="仿宋_GB2312" w:hint="eastAsia"/>
          <w:szCs w:val="32"/>
        </w:rPr>
        <w:t>注册申请人</w:t>
      </w:r>
      <w:r>
        <w:rPr>
          <w:rFonts w:eastAsia="仿宋_GB2312"/>
          <w:szCs w:val="32"/>
        </w:rPr>
        <w:t>在无源止血器同类产品上市后使用问题进行分析时，应重点考虑止血器固定不稳产生位移、腕带粘贴不牢固、气囊漏气等问题。</w:t>
      </w:r>
    </w:p>
    <w:p w:rsidR="00946092" w:rsidRDefault="006F0FAE">
      <w:pPr>
        <w:adjustRightInd w:val="0"/>
        <w:snapToGrid w:val="0"/>
        <w:spacing w:line="520" w:lineRule="exact"/>
        <w:ind w:firstLineChars="200" w:firstLine="640"/>
        <w:outlineLvl w:val="3"/>
        <w:rPr>
          <w:rFonts w:eastAsia="仿宋_GB2312"/>
          <w:szCs w:val="32"/>
        </w:rPr>
      </w:pPr>
      <w:r>
        <w:rPr>
          <w:rFonts w:eastAsia="仿宋_GB2312" w:hint="eastAsia"/>
          <w:szCs w:val="32"/>
        </w:rPr>
        <w:t>4.7</w:t>
      </w:r>
      <w:r>
        <w:rPr>
          <w:rFonts w:eastAsia="仿宋_GB2312"/>
          <w:szCs w:val="32"/>
        </w:rPr>
        <w:t>其他</w:t>
      </w:r>
      <w:r>
        <w:rPr>
          <w:rFonts w:eastAsia="仿宋_GB2312" w:hint="eastAsia"/>
          <w:szCs w:val="32"/>
        </w:rPr>
        <w:t>资料</w:t>
      </w:r>
    </w:p>
    <w:p w:rsidR="00946092" w:rsidRDefault="006F0FAE">
      <w:pPr>
        <w:adjustRightInd w:val="0"/>
        <w:snapToGrid w:val="0"/>
        <w:spacing w:line="520" w:lineRule="exact"/>
        <w:ind w:firstLineChars="200" w:firstLine="636"/>
        <w:jc w:val="left"/>
        <w:rPr>
          <w:rFonts w:eastAsia="仿宋_GB2312" w:cs="仿宋_GB2312"/>
          <w:snapToGrid w:val="0"/>
          <w:szCs w:val="32"/>
        </w:rPr>
      </w:pPr>
      <w:r>
        <w:rPr>
          <w:rFonts w:eastAsia="仿宋_GB2312" w:hint="eastAsia"/>
          <w:spacing w:val="-1"/>
          <w:szCs w:val="32"/>
        </w:rPr>
        <w:t>该产品</w:t>
      </w:r>
      <w:r>
        <w:rPr>
          <w:rFonts w:eastAsia="仿宋_GB2312" w:hint="eastAsia"/>
          <w:szCs w:val="32"/>
        </w:rPr>
        <w:t>已列入《免于进行临床评价医疗器械目录》（以下</w:t>
      </w:r>
      <w:r>
        <w:rPr>
          <w:rFonts w:eastAsia="仿宋_GB2312" w:hint="eastAsia"/>
          <w:szCs w:val="32"/>
        </w:rPr>
        <w:t>简称目录），注册申请人需提交申报产品相关信息与《目录》所述内容的对比资料以及申报产品与已获准境内注册的《目录》中医疗器械的</w:t>
      </w:r>
      <w:r>
        <w:rPr>
          <w:rFonts w:eastAsia="仿宋_GB2312"/>
          <w:szCs w:val="32"/>
        </w:rPr>
        <w:t>对比说明，对比说明应包括《申报产品与目录中已获准境内注册医疗器械对比表》和相应支持性资料</w:t>
      </w:r>
      <w:r>
        <w:rPr>
          <w:rFonts w:eastAsia="仿宋_GB2312" w:hint="eastAsia"/>
          <w:szCs w:val="32"/>
        </w:rPr>
        <w:t>，具体要求可参考</w:t>
      </w:r>
      <w:r>
        <w:rPr>
          <w:rFonts w:eastAsia="仿宋_GB2312" w:cs="仿宋_GB2312" w:hint="eastAsia"/>
          <w:snapToGrid w:val="0"/>
          <w:szCs w:val="32"/>
        </w:rPr>
        <w:t>《列入免于临床评价医疗器械目录产品对比说明技术指导原则》。若经对比，申报产品与对比产品存在差异，还应提交差异部分对产品安全有效性影响的分析研究资料。</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lastRenderedPageBreak/>
        <w:t>5</w:t>
      </w:r>
      <w:r>
        <w:rPr>
          <w:rFonts w:eastAsia="仿宋_GB2312"/>
          <w:color w:val="000000"/>
          <w:szCs w:val="32"/>
        </w:rPr>
        <w:t>稳定性研究</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5</w:t>
      </w:r>
      <w:r>
        <w:rPr>
          <w:rFonts w:eastAsia="仿宋_GB2312"/>
          <w:color w:val="000000"/>
          <w:szCs w:val="32"/>
        </w:rPr>
        <w:t>.1</w:t>
      </w:r>
      <w:r>
        <w:rPr>
          <w:rFonts w:eastAsia="仿宋_GB2312"/>
          <w:color w:val="000000"/>
          <w:szCs w:val="32"/>
        </w:rPr>
        <w:t>货架有效期</w:t>
      </w:r>
    </w:p>
    <w:p w:rsidR="00946092" w:rsidRDefault="006F0FAE">
      <w:pPr>
        <w:spacing w:line="520" w:lineRule="exact"/>
        <w:ind w:firstLineChars="200" w:firstLine="640"/>
        <w:rPr>
          <w:rFonts w:eastAsia="仿宋_GB2312"/>
          <w:szCs w:val="32"/>
        </w:rPr>
      </w:pPr>
      <w:r>
        <w:rPr>
          <w:rFonts w:eastAsia="仿宋_GB2312" w:hint="eastAsia"/>
          <w:szCs w:val="32"/>
        </w:rPr>
        <w:t>产品的有效期验证可采用实时老化或加速老化的方式，无论是采取加速老化研究还是实时老化研究，均应在稳定性研究中监测整个有效期内确保产品安全性和有效性的关键参数，检测项目应包括产品自身性能检测和包装性能检测两方面。前者需选择与医疗器械货架有效期密切相关的物理、化学、微生物测试项目，并提交产品有效期验证资料及确认报告。加速老化试验研究的具体要求可参考</w:t>
      </w:r>
      <w:r>
        <w:rPr>
          <w:rFonts w:eastAsia="仿宋_GB2312" w:hint="eastAsia"/>
          <w:szCs w:val="32"/>
        </w:rPr>
        <w:t>YY/T0681</w:t>
      </w:r>
      <w:r>
        <w:rPr>
          <w:rFonts w:eastAsia="仿宋_GB2312" w:hint="eastAsia"/>
          <w:szCs w:val="32"/>
        </w:rPr>
        <w:t>系列标准、</w:t>
      </w:r>
      <w:r>
        <w:rPr>
          <w:rFonts w:eastAsia="仿宋_GB2312" w:hint="eastAsia"/>
          <w:szCs w:val="32"/>
        </w:rPr>
        <w:t>YY/T0698</w:t>
      </w:r>
      <w:r>
        <w:rPr>
          <w:rFonts w:eastAsia="仿宋_GB2312" w:hint="eastAsia"/>
          <w:szCs w:val="32"/>
        </w:rPr>
        <w:t>系列标准、</w:t>
      </w:r>
      <w:r>
        <w:rPr>
          <w:rFonts w:eastAsia="仿宋_GB2312" w:hint="eastAsia"/>
          <w:szCs w:val="32"/>
        </w:rPr>
        <w:t>GB/T19633</w:t>
      </w:r>
      <w:r>
        <w:rPr>
          <w:rFonts w:eastAsia="仿宋_GB2312" w:hint="eastAsia"/>
          <w:szCs w:val="32"/>
        </w:rPr>
        <w:t>系列标准。</w:t>
      </w:r>
    </w:p>
    <w:p w:rsidR="00946092" w:rsidRDefault="006F0FAE">
      <w:pPr>
        <w:spacing w:line="520" w:lineRule="exact"/>
        <w:ind w:firstLineChars="200" w:firstLine="640"/>
        <w:rPr>
          <w:rFonts w:eastAsia="仿宋_GB2312"/>
          <w:color w:val="000000"/>
          <w:szCs w:val="32"/>
        </w:rPr>
      </w:pPr>
      <w:r>
        <w:rPr>
          <w:rFonts w:eastAsia="仿宋_GB2312" w:hint="eastAsia"/>
          <w:color w:val="000000"/>
          <w:szCs w:val="32"/>
        </w:rPr>
        <w:t>5</w:t>
      </w:r>
      <w:r>
        <w:rPr>
          <w:rFonts w:eastAsia="仿宋_GB2312"/>
          <w:color w:val="000000"/>
          <w:szCs w:val="32"/>
        </w:rPr>
        <w:t>.2</w:t>
      </w:r>
      <w:r>
        <w:rPr>
          <w:rFonts w:eastAsia="仿宋_GB2312" w:hint="eastAsia"/>
          <w:szCs w:val="32"/>
        </w:rPr>
        <w:t>包装及</w:t>
      </w:r>
      <w:r>
        <w:rPr>
          <w:rFonts w:eastAsia="仿宋_GB2312"/>
          <w:szCs w:val="32"/>
        </w:rPr>
        <w:t>包装完整性</w:t>
      </w:r>
    </w:p>
    <w:p w:rsidR="00946092" w:rsidRDefault="006F0FAE">
      <w:pPr>
        <w:spacing w:line="520" w:lineRule="exact"/>
        <w:ind w:firstLineChars="200" w:firstLine="640"/>
        <w:rPr>
          <w:rFonts w:eastAsia="仿宋_GB2312"/>
          <w:bCs/>
          <w:color w:val="000000"/>
          <w:szCs w:val="32"/>
        </w:rPr>
      </w:pPr>
      <w:r>
        <w:rPr>
          <w:rFonts w:eastAsia="仿宋_GB2312" w:hint="eastAsia"/>
          <w:bCs/>
          <w:color w:val="000000"/>
          <w:szCs w:val="32"/>
        </w:rPr>
        <w:t>应提交产品在宣称的有效期内以及规定的运输储存条件下，保持产品包</w:t>
      </w:r>
      <w:r>
        <w:rPr>
          <w:rFonts w:eastAsia="仿宋_GB2312" w:hint="eastAsia"/>
          <w:bCs/>
          <w:color w:val="000000"/>
          <w:szCs w:val="32"/>
        </w:rPr>
        <w:t>装完整性的依据。</w:t>
      </w:r>
    </w:p>
    <w:p w:rsidR="00946092" w:rsidRDefault="006F0FAE">
      <w:pPr>
        <w:spacing w:line="520" w:lineRule="exact"/>
        <w:ind w:firstLineChars="200" w:firstLine="640"/>
        <w:rPr>
          <w:rFonts w:eastAsia="仿宋_GB2312"/>
          <w:bCs/>
          <w:color w:val="000000"/>
          <w:szCs w:val="32"/>
        </w:rPr>
      </w:pPr>
      <w:r>
        <w:rPr>
          <w:rFonts w:eastAsia="仿宋_GB2312" w:hint="eastAsia"/>
          <w:bCs/>
          <w:color w:val="000000"/>
          <w:szCs w:val="32"/>
        </w:rPr>
        <w:t>产品包装验证可依据相关标准（</w:t>
      </w:r>
      <w:r>
        <w:rPr>
          <w:rFonts w:eastAsia="仿宋_GB2312" w:hint="eastAsia"/>
          <w:bCs/>
          <w:color w:val="000000"/>
          <w:szCs w:val="32"/>
        </w:rPr>
        <w:t>YY/T 0681</w:t>
      </w:r>
      <w:r>
        <w:rPr>
          <w:rFonts w:eastAsia="仿宋_GB2312" w:hint="eastAsia"/>
          <w:bCs/>
          <w:color w:val="000000"/>
          <w:szCs w:val="32"/>
        </w:rPr>
        <w:t>、</w:t>
      </w:r>
      <w:r>
        <w:rPr>
          <w:rFonts w:eastAsia="仿宋_GB2312" w:hint="eastAsia"/>
          <w:bCs/>
          <w:color w:val="000000"/>
          <w:szCs w:val="32"/>
        </w:rPr>
        <w:t>GB/T 19633</w:t>
      </w:r>
      <w:r>
        <w:rPr>
          <w:rFonts w:eastAsia="仿宋_GB2312" w:hint="eastAsia"/>
          <w:bCs/>
          <w:color w:val="000000"/>
          <w:szCs w:val="32"/>
        </w:rPr>
        <w:t>、</w:t>
      </w:r>
      <w:r>
        <w:rPr>
          <w:rFonts w:eastAsia="仿宋_GB2312" w:hint="eastAsia"/>
          <w:bCs/>
          <w:color w:val="000000"/>
          <w:szCs w:val="32"/>
        </w:rPr>
        <w:t>GB/T 4857</w:t>
      </w:r>
      <w:r>
        <w:rPr>
          <w:rFonts w:eastAsia="仿宋_GB2312" w:hint="eastAsia"/>
          <w:bCs/>
          <w:color w:val="000000"/>
          <w:szCs w:val="32"/>
        </w:rPr>
        <w:t>等）进行，提交产品的包装验证报告。包装材料的选择应考虑如下因素：包装材料的物理化学性能；包装材料所能提供的物理、化学和微生物屏障保护；包装材料与成型和密封过程的适应性；包装材料与产品的适应性；包装材料与标签系统的适应性；包装材料与贮存运输过程的适应性；包装有效期。包装验证的资料内容应与包装说明中给出的信息相符。</w:t>
      </w:r>
    </w:p>
    <w:p w:rsidR="00946092" w:rsidRDefault="006F0FAE">
      <w:pPr>
        <w:spacing w:line="520" w:lineRule="exact"/>
        <w:ind w:firstLineChars="200" w:firstLine="640"/>
        <w:rPr>
          <w:rFonts w:eastAsia="仿宋_GB2312"/>
          <w:color w:val="000000"/>
          <w:szCs w:val="32"/>
        </w:rPr>
      </w:pPr>
      <w:r>
        <w:rPr>
          <w:rFonts w:eastAsia="仿宋_GB2312" w:hint="eastAsia"/>
          <w:bCs/>
          <w:color w:val="000000"/>
          <w:szCs w:val="32"/>
        </w:rPr>
        <w:t>注册申请人应提交运输稳定性研究资料，证明在生产企业规定的运输条件下，运输过程中环境条件（例如</w:t>
      </w:r>
      <w:r>
        <w:rPr>
          <w:rFonts w:eastAsia="仿宋_GB2312" w:hint="eastAsia"/>
          <w:bCs/>
          <w:color w:val="000000"/>
          <w:szCs w:val="32"/>
        </w:rPr>
        <w:t>：震动、振动、温度和湿度的波动）不会对医疗器械的特性和性能，包括完整性和清洁度，造成不利影响。</w:t>
      </w:r>
    </w:p>
    <w:p w:rsidR="00946092" w:rsidRDefault="006F0FAE">
      <w:pPr>
        <w:spacing w:line="520" w:lineRule="exact"/>
        <w:ind w:firstLineChars="200" w:firstLine="640"/>
        <w:rPr>
          <w:rFonts w:eastAsia="楷体_GB2312"/>
          <w:color w:val="000000"/>
          <w:szCs w:val="32"/>
        </w:rPr>
      </w:pPr>
      <w:r>
        <w:rPr>
          <w:rFonts w:eastAsia="楷体_GB2312"/>
          <w:color w:val="000000"/>
          <w:szCs w:val="32"/>
        </w:rPr>
        <w:t>（四）临床评价资料</w:t>
      </w:r>
    </w:p>
    <w:p w:rsidR="00946092" w:rsidRDefault="006F0FAE">
      <w:pPr>
        <w:spacing w:line="520" w:lineRule="exact"/>
        <w:ind w:firstLineChars="200" w:firstLine="636"/>
        <w:rPr>
          <w:rFonts w:eastAsia="仿宋_GB2312"/>
          <w:color w:val="000000"/>
          <w:szCs w:val="32"/>
          <w:highlight w:val="yellow"/>
        </w:rPr>
      </w:pPr>
      <w:r>
        <w:rPr>
          <w:rFonts w:eastAsia="仿宋_GB2312" w:hint="eastAsia"/>
          <w:spacing w:val="-1"/>
          <w:szCs w:val="32"/>
        </w:rPr>
        <w:lastRenderedPageBreak/>
        <w:t>该产品已列入《免于进行临床评价医疗器械目录》，注册申请人无需提交临床评价资料。</w:t>
      </w:r>
      <w:r>
        <w:rPr>
          <w:rFonts w:eastAsia="仿宋_GB2312" w:hint="eastAsia"/>
          <w:color w:val="000000"/>
          <w:szCs w:val="32"/>
        </w:rPr>
        <w:t>若产品超出</w:t>
      </w:r>
      <w:r>
        <w:rPr>
          <w:rFonts w:eastAsia="仿宋_GB2312"/>
          <w:color w:val="000000"/>
          <w:szCs w:val="32"/>
        </w:rPr>
        <w:t>《目录》</w:t>
      </w:r>
      <w:r>
        <w:rPr>
          <w:rFonts w:eastAsia="仿宋_GB2312" w:hint="eastAsia"/>
          <w:color w:val="000000"/>
          <w:szCs w:val="32"/>
        </w:rPr>
        <w:t>的产品描述范围或不能证明与已获准境内注册的产品具有基本等同性</w:t>
      </w:r>
      <w:r>
        <w:rPr>
          <w:rFonts w:eastAsia="仿宋_GB2312"/>
          <w:color w:val="000000"/>
          <w:szCs w:val="32"/>
        </w:rPr>
        <w:t>，</w:t>
      </w:r>
      <w:r>
        <w:rPr>
          <w:rFonts w:eastAsia="仿宋_GB2312" w:hint="eastAsia"/>
          <w:color w:val="000000"/>
          <w:szCs w:val="32"/>
        </w:rPr>
        <w:t>注册申请人</w:t>
      </w:r>
      <w:r>
        <w:rPr>
          <w:rFonts w:eastAsia="仿宋_GB2312" w:hint="eastAsia"/>
        </w:rPr>
        <w:t>应按照</w:t>
      </w:r>
      <w:r>
        <w:rPr>
          <w:rFonts w:eastAsia="仿宋_GB2312"/>
        </w:rPr>
        <w:t>《医疗器械临床评价技术指导原则》相关要求</w:t>
      </w:r>
      <w:r>
        <w:rPr>
          <w:rFonts w:eastAsia="仿宋_GB2312" w:hint="eastAsia"/>
        </w:rPr>
        <w:t>提供申报产品或同品种</w:t>
      </w:r>
      <w:r>
        <w:rPr>
          <w:rFonts w:eastAsia="仿宋_GB2312"/>
        </w:rPr>
        <w:t>医疗器械临床文献资料、临床数据</w:t>
      </w:r>
      <w:r>
        <w:rPr>
          <w:rFonts w:eastAsia="仿宋_GB2312" w:hint="eastAsia"/>
        </w:rPr>
        <w:t>分析，提交能</w:t>
      </w:r>
      <w:r>
        <w:rPr>
          <w:rFonts w:eastAsia="仿宋_GB2312"/>
        </w:rPr>
        <w:t>证明</w:t>
      </w:r>
      <w:r>
        <w:rPr>
          <w:rFonts w:eastAsia="仿宋_GB2312" w:hint="eastAsia"/>
        </w:rPr>
        <w:t>申报产品</w:t>
      </w:r>
      <w:r>
        <w:rPr>
          <w:rFonts w:eastAsia="仿宋_GB2312"/>
        </w:rPr>
        <w:t>安全</w:t>
      </w:r>
      <w:r>
        <w:rPr>
          <w:rFonts w:eastAsia="仿宋_GB2312" w:hint="eastAsia"/>
        </w:rPr>
        <w:t>性和</w:t>
      </w:r>
      <w:r>
        <w:rPr>
          <w:rFonts w:eastAsia="仿宋_GB2312"/>
        </w:rPr>
        <w:t>有效</w:t>
      </w:r>
      <w:r>
        <w:rPr>
          <w:rFonts w:eastAsia="仿宋_GB2312" w:hint="eastAsia"/>
        </w:rPr>
        <w:t>性的</w:t>
      </w:r>
      <w:r>
        <w:rPr>
          <w:rFonts w:eastAsia="仿宋_GB2312"/>
        </w:rPr>
        <w:t>临床评价资料</w:t>
      </w:r>
      <w:r>
        <w:rPr>
          <w:rFonts w:eastAsia="仿宋_GB2312" w:hint="eastAsia"/>
        </w:rPr>
        <w:t>。</w:t>
      </w:r>
    </w:p>
    <w:p w:rsidR="00946092" w:rsidRDefault="006F0FAE">
      <w:pPr>
        <w:spacing w:line="520" w:lineRule="exact"/>
        <w:ind w:firstLineChars="200" w:firstLine="640"/>
        <w:rPr>
          <w:rFonts w:eastAsia="楷体_GB2312"/>
          <w:color w:val="000000"/>
          <w:szCs w:val="32"/>
        </w:rPr>
      </w:pPr>
      <w:r>
        <w:rPr>
          <w:rFonts w:eastAsia="楷体_GB2312"/>
          <w:color w:val="000000"/>
          <w:szCs w:val="32"/>
        </w:rPr>
        <w:t>（五）产品说明书和标签样稿</w:t>
      </w:r>
    </w:p>
    <w:p w:rsidR="00946092" w:rsidRDefault="006F0FAE">
      <w:pPr>
        <w:pStyle w:val="aa"/>
        <w:widowControl/>
        <w:spacing w:line="520" w:lineRule="exact"/>
        <w:ind w:firstLineChars="200" w:firstLine="640"/>
        <w:rPr>
          <w:rFonts w:ascii="仿宋_GB2312" w:eastAsia="仿宋_GB2312" w:cs="仿宋_GB2312"/>
          <w:color w:val="000000"/>
          <w:sz w:val="32"/>
          <w:szCs w:val="32"/>
        </w:rPr>
      </w:pPr>
      <w:r>
        <w:rPr>
          <w:rFonts w:ascii="仿宋_GB2312" w:eastAsia="仿宋_GB2312" w:cs="仿宋_GB2312" w:hint="eastAsia"/>
          <w:color w:val="000000"/>
          <w:sz w:val="32"/>
          <w:szCs w:val="32"/>
        </w:rPr>
        <w:t>产品说明书和标签的编写应符合《医疗器械说明书和标签管理规定》及</w:t>
      </w:r>
      <w:r>
        <w:rPr>
          <w:rFonts w:ascii="仿宋_GB2312" w:eastAsia="仿宋_GB2312" w:cs="仿宋_GB2312" w:hint="eastAsia"/>
          <w:color w:val="000000"/>
          <w:sz w:val="32"/>
          <w:szCs w:val="32"/>
        </w:rPr>
        <w:t>YY/T 0466.1</w:t>
      </w:r>
      <w:r>
        <w:rPr>
          <w:rFonts w:ascii="仿宋_GB2312" w:eastAsia="仿宋_GB2312" w:cs="仿宋_GB2312" w:hint="eastAsia"/>
          <w:color w:val="000000"/>
          <w:sz w:val="32"/>
          <w:szCs w:val="32"/>
        </w:rPr>
        <w:t>《医疗器械用于医疗器械标签、标记和提供信息的符号</w:t>
      </w:r>
      <w:r>
        <w:rPr>
          <w:rFonts w:ascii="仿宋_GB2312" w:eastAsia="仿宋_GB2312" w:cs="仿宋_GB2312" w:hint="eastAsia"/>
          <w:color w:val="000000"/>
          <w:sz w:val="32"/>
          <w:szCs w:val="32"/>
        </w:rPr>
        <w:t xml:space="preserve"> </w:t>
      </w:r>
      <w:r>
        <w:rPr>
          <w:rFonts w:ascii="仿宋_GB2312" w:eastAsia="仿宋_GB2312" w:cs="仿宋_GB2312" w:hint="eastAsia"/>
          <w:color w:val="000000"/>
          <w:sz w:val="32"/>
          <w:szCs w:val="32"/>
        </w:rPr>
        <w:t>第</w:t>
      </w:r>
      <w:r>
        <w:rPr>
          <w:rFonts w:ascii="仿宋_GB2312" w:eastAsia="仿宋_GB2312" w:cs="仿宋_GB2312" w:hint="eastAsia"/>
          <w:color w:val="000000"/>
          <w:sz w:val="32"/>
          <w:szCs w:val="32"/>
        </w:rPr>
        <w:t>1</w:t>
      </w:r>
      <w:r>
        <w:rPr>
          <w:rFonts w:ascii="仿宋_GB2312" w:eastAsia="仿宋_GB2312" w:cs="仿宋_GB2312" w:hint="eastAsia"/>
          <w:color w:val="000000"/>
          <w:sz w:val="32"/>
          <w:szCs w:val="32"/>
        </w:rPr>
        <w:t>部分：通用要求》等相关标准的要求。同时应满足以下要求：</w:t>
      </w:r>
    </w:p>
    <w:p w:rsidR="00946092" w:rsidRDefault="006F0FAE">
      <w:pPr>
        <w:pStyle w:val="aa"/>
        <w:widowControl/>
        <w:spacing w:line="520" w:lineRule="exact"/>
        <w:ind w:firstLineChars="200" w:firstLine="640"/>
        <w:rPr>
          <w:rFonts w:eastAsia="仿宋_GB2312"/>
          <w:sz w:val="32"/>
          <w:szCs w:val="32"/>
        </w:rPr>
      </w:pPr>
      <w:r>
        <w:rPr>
          <w:rFonts w:eastAsia="仿宋_GB2312" w:hint="eastAsia"/>
          <w:sz w:val="32"/>
          <w:szCs w:val="32"/>
        </w:rPr>
        <w:t>1.</w:t>
      </w:r>
      <w:r>
        <w:rPr>
          <w:rFonts w:eastAsia="仿宋_GB2312" w:hint="eastAsia"/>
          <w:sz w:val="32"/>
          <w:szCs w:val="32"/>
        </w:rPr>
        <w:t>提供产品的具体使用方法或图示。应明确产品</w:t>
      </w:r>
      <w:r>
        <w:rPr>
          <w:rFonts w:eastAsia="仿宋_GB2312" w:hint="eastAsia"/>
          <w:sz w:val="32"/>
          <w:szCs w:val="32"/>
        </w:rPr>
        <w:t>预期使用时间、压力调节方法、固定方式等信息。</w:t>
      </w:r>
    </w:p>
    <w:p w:rsidR="00946092" w:rsidRDefault="006F0FAE">
      <w:pPr>
        <w:pStyle w:val="aa"/>
        <w:widowControl/>
        <w:spacing w:line="520" w:lineRule="exact"/>
        <w:ind w:firstLineChars="200" w:firstLine="640"/>
        <w:rPr>
          <w:rFonts w:eastAsia="仿宋_GB2312"/>
          <w:sz w:val="32"/>
          <w:szCs w:val="32"/>
        </w:rPr>
      </w:pPr>
      <w:r>
        <w:rPr>
          <w:rFonts w:eastAsia="仿宋_GB2312" w:hint="eastAsia"/>
          <w:sz w:val="32"/>
          <w:szCs w:val="32"/>
        </w:rPr>
        <w:t>2.</w:t>
      </w:r>
      <w:r>
        <w:rPr>
          <w:rFonts w:eastAsia="仿宋_GB2312" w:hint="eastAsia"/>
          <w:sz w:val="32"/>
          <w:szCs w:val="32"/>
        </w:rPr>
        <w:t>列出产品禁忌证。</w:t>
      </w:r>
    </w:p>
    <w:p w:rsidR="00946092" w:rsidRDefault="006F0FAE">
      <w:pPr>
        <w:pStyle w:val="aa"/>
        <w:widowControl/>
        <w:spacing w:line="520" w:lineRule="exact"/>
        <w:ind w:firstLineChars="200" w:firstLine="640"/>
        <w:rPr>
          <w:rFonts w:eastAsia="仿宋_GB2312"/>
          <w:sz w:val="32"/>
          <w:szCs w:val="32"/>
        </w:rPr>
      </w:pPr>
      <w:r>
        <w:rPr>
          <w:rFonts w:eastAsia="仿宋_GB2312" w:hint="eastAsia"/>
          <w:sz w:val="32"/>
          <w:szCs w:val="32"/>
        </w:rPr>
        <w:t>3.</w:t>
      </w:r>
      <w:r>
        <w:rPr>
          <w:rFonts w:eastAsia="仿宋_GB2312" w:hint="eastAsia"/>
          <w:sz w:val="32"/>
          <w:szCs w:val="32"/>
        </w:rPr>
        <w:t>列出针对产品特点的注意事项、警示以及提示的内容。如</w:t>
      </w:r>
      <w:r>
        <w:rPr>
          <w:rFonts w:eastAsia="仿宋_GB2312" w:hint="eastAsia"/>
          <w:sz w:val="32"/>
          <w:szCs w:val="32"/>
        </w:rPr>
        <w:t>医护人员应对止血效果适时观察，</w:t>
      </w:r>
      <w:r>
        <w:rPr>
          <w:rFonts w:eastAsia="仿宋_GB2312" w:hint="eastAsia"/>
          <w:sz w:val="32"/>
          <w:szCs w:val="32"/>
        </w:rPr>
        <w:t>产品</w:t>
      </w:r>
      <w:r>
        <w:rPr>
          <w:rFonts w:eastAsia="仿宋_GB2312"/>
          <w:sz w:val="32"/>
          <w:szCs w:val="32"/>
        </w:rPr>
        <w:t>使用过程中，</w:t>
      </w:r>
      <w:r>
        <w:rPr>
          <w:rFonts w:eastAsia="仿宋_GB2312" w:hint="eastAsia"/>
          <w:sz w:val="32"/>
          <w:szCs w:val="32"/>
        </w:rPr>
        <w:t>如</w:t>
      </w:r>
      <w:r>
        <w:rPr>
          <w:rFonts w:eastAsia="仿宋_GB2312"/>
          <w:sz w:val="32"/>
          <w:szCs w:val="32"/>
        </w:rPr>
        <w:t>患者出现肢体剧烈疼痛、麻木、苍白、皮温降低或肿胀加剧，应立即解除</w:t>
      </w:r>
      <w:r>
        <w:rPr>
          <w:rFonts w:eastAsia="仿宋_GB2312" w:hint="eastAsia"/>
          <w:sz w:val="32"/>
          <w:szCs w:val="32"/>
        </w:rPr>
        <w:t>止血器</w:t>
      </w:r>
      <w:r>
        <w:rPr>
          <w:rFonts w:eastAsia="仿宋_GB2312"/>
          <w:sz w:val="32"/>
          <w:szCs w:val="32"/>
        </w:rPr>
        <w:t>并重新评估血管及组织状况。</w:t>
      </w:r>
      <w:r>
        <w:rPr>
          <w:rFonts w:eastAsia="仿宋_GB2312"/>
          <w:sz w:val="32"/>
          <w:szCs w:val="32"/>
        </w:rPr>
        <w:t>严禁超时</w:t>
      </w:r>
      <w:r>
        <w:rPr>
          <w:rFonts w:eastAsia="仿宋_GB2312"/>
          <w:sz w:val="32"/>
          <w:szCs w:val="32"/>
        </w:rPr>
        <w:t>长、超压力压迫。</w:t>
      </w:r>
    </w:p>
    <w:p w:rsidR="00946092" w:rsidRDefault="006F0FAE">
      <w:pPr>
        <w:pStyle w:val="aa"/>
        <w:widowControl/>
        <w:spacing w:line="520" w:lineRule="exact"/>
        <w:ind w:firstLineChars="200" w:firstLine="640"/>
        <w:rPr>
          <w:rFonts w:eastAsia="仿宋_GB2312"/>
          <w:sz w:val="32"/>
          <w:szCs w:val="32"/>
        </w:rPr>
      </w:pPr>
      <w:r>
        <w:rPr>
          <w:rFonts w:eastAsia="仿宋_GB2312" w:hint="eastAsia"/>
          <w:sz w:val="32"/>
          <w:szCs w:val="32"/>
        </w:rPr>
        <w:t>4.</w:t>
      </w:r>
      <w:r>
        <w:rPr>
          <w:rFonts w:eastAsia="仿宋_GB2312" w:hint="eastAsia"/>
          <w:sz w:val="32"/>
          <w:szCs w:val="32"/>
        </w:rPr>
        <w:t>注明使用前检查包装是否完好，如有破损或标识不清的情况，严禁使用。</w:t>
      </w:r>
    </w:p>
    <w:p w:rsidR="00946092" w:rsidRDefault="006F0FAE">
      <w:pPr>
        <w:pStyle w:val="aa"/>
        <w:widowControl/>
        <w:spacing w:line="520" w:lineRule="exact"/>
        <w:ind w:firstLineChars="200" w:firstLine="640"/>
        <w:rPr>
          <w:rFonts w:eastAsia="仿宋_GB2312"/>
          <w:sz w:val="32"/>
          <w:szCs w:val="32"/>
        </w:rPr>
      </w:pPr>
      <w:r>
        <w:rPr>
          <w:rFonts w:eastAsia="仿宋_GB2312" w:hint="eastAsia"/>
          <w:sz w:val="32"/>
          <w:szCs w:val="32"/>
        </w:rPr>
        <w:t>5.</w:t>
      </w:r>
      <w:r>
        <w:rPr>
          <w:rFonts w:eastAsia="仿宋_GB2312" w:hint="eastAsia"/>
          <w:sz w:val="32"/>
          <w:szCs w:val="32"/>
        </w:rPr>
        <w:t>灭菌产品应当明确灭菌方式、需标注“无菌”“无菌失效年月”“灭菌日期及灭菌批号”等字样或者符号。</w:t>
      </w:r>
    </w:p>
    <w:p w:rsidR="00946092" w:rsidRDefault="006F0FAE">
      <w:pPr>
        <w:numPr>
          <w:ilvl w:val="0"/>
          <w:numId w:val="2"/>
        </w:numPr>
        <w:spacing w:line="520" w:lineRule="exact"/>
        <w:ind w:firstLineChars="200" w:firstLine="640"/>
        <w:rPr>
          <w:rFonts w:eastAsia="楷体_GB2312"/>
          <w:b/>
          <w:bCs/>
          <w:szCs w:val="32"/>
        </w:rPr>
      </w:pPr>
      <w:r>
        <w:rPr>
          <w:rFonts w:eastAsia="楷体_GB2312"/>
          <w:szCs w:val="32"/>
        </w:rPr>
        <w:t>质量管理体系文件</w:t>
      </w:r>
    </w:p>
    <w:p w:rsidR="00946092" w:rsidRDefault="006F0FAE">
      <w:pPr>
        <w:spacing w:line="520" w:lineRule="exact"/>
        <w:ind w:firstLineChars="200" w:firstLine="640"/>
        <w:jc w:val="left"/>
        <w:rPr>
          <w:rFonts w:eastAsia="仿宋_GB2312"/>
          <w:color w:val="000000"/>
          <w:szCs w:val="32"/>
        </w:rPr>
      </w:pPr>
      <w:r>
        <w:rPr>
          <w:rFonts w:eastAsia="仿宋_GB2312" w:hint="eastAsia"/>
          <w:color w:val="000000"/>
          <w:szCs w:val="32"/>
        </w:rPr>
        <w:t>无源止血器的质量管理体系文件应符合《医疗器械生产</w:t>
      </w:r>
      <w:r>
        <w:rPr>
          <w:rFonts w:eastAsia="仿宋_GB2312" w:hint="eastAsia"/>
          <w:color w:val="000000"/>
          <w:szCs w:val="32"/>
        </w:rPr>
        <w:lastRenderedPageBreak/>
        <w:t>质量管理规范》的要求，并按照《医疗器械注册申报资料要求及说明》要求提交资料。</w:t>
      </w:r>
    </w:p>
    <w:p w:rsidR="00946092" w:rsidRDefault="006F0FAE">
      <w:pPr>
        <w:spacing w:line="520" w:lineRule="exact"/>
        <w:ind w:firstLineChars="200" w:firstLine="640"/>
        <w:jc w:val="left"/>
        <w:rPr>
          <w:rFonts w:eastAsia="仿宋_GB2312"/>
          <w:color w:val="000000"/>
          <w:szCs w:val="32"/>
        </w:rPr>
      </w:pPr>
      <w:r>
        <w:rPr>
          <w:rFonts w:eastAsia="仿宋_GB2312" w:hint="eastAsia"/>
          <w:color w:val="000000"/>
          <w:szCs w:val="32"/>
        </w:rPr>
        <w:t>1.</w:t>
      </w:r>
      <w:r>
        <w:rPr>
          <w:rFonts w:eastAsia="仿宋_GB2312"/>
          <w:color w:val="000000"/>
          <w:szCs w:val="32"/>
        </w:rPr>
        <w:t>详述产品的生产工艺和步骤，提供生产工艺流程图。提交产品生产工艺概述、生产工艺过程中需要进行控制和测试的环节及相关证明性资料。确认关键工艺点，并对生产工艺的可控性、稳定性进行确认。</w:t>
      </w:r>
    </w:p>
    <w:p w:rsidR="00946092" w:rsidRDefault="006F0FAE">
      <w:pPr>
        <w:spacing w:line="520" w:lineRule="exact"/>
        <w:ind w:firstLineChars="200" w:firstLine="640"/>
        <w:rPr>
          <w:rFonts w:eastAsia="仿宋_GB2312"/>
          <w:color w:val="000000"/>
          <w:szCs w:val="32"/>
        </w:rPr>
      </w:pPr>
      <w:r>
        <w:rPr>
          <w:rFonts w:eastAsia="仿宋_GB2312"/>
          <w:color w:val="000000"/>
          <w:szCs w:val="32"/>
        </w:rPr>
        <w:t>2.</w:t>
      </w:r>
      <w:r>
        <w:rPr>
          <w:rFonts w:eastAsia="仿宋_GB2312"/>
          <w:color w:val="000000"/>
          <w:szCs w:val="32"/>
        </w:rPr>
        <w:t>明确特殊过程和关键工序，提供特殊过程的确认资料以及关键工序的验证资料。</w:t>
      </w:r>
    </w:p>
    <w:p w:rsidR="00946092" w:rsidRDefault="006F0FAE">
      <w:pPr>
        <w:spacing w:line="520" w:lineRule="exact"/>
        <w:ind w:firstLineChars="200" w:firstLine="640"/>
        <w:rPr>
          <w:rFonts w:eastAsia="仿宋_GB2312"/>
          <w:color w:val="000000"/>
          <w:szCs w:val="32"/>
        </w:rPr>
      </w:pPr>
      <w:r>
        <w:rPr>
          <w:rFonts w:eastAsia="仿宋_GB2312"/>
          <w:color w:val="000000"/>
          <w:szCs w:val="32"/>
        </w:rPr>
        <w:t>3.</w:t>
      </w:r>
      <w:r>
        <w:rPr>
          <w:rFonts w:eastAsia="仿宋_GB2312"/>
          <w:color w:val="000000"/>
          <w:szCs w:val="32"/>
        </w:rPr>
        <w:t>明确原材料及生产工艺中涉及的各种加工助剂的</w:t>
      </w:r>
      <w:r>
        <w:rPr>
          <w:rFonts w:eastAsia="仿宋_GB2312" w:hint="eastAsia"/>
          <w:color w:val="000000"/>
          <w:szCs w:val="32"/>
        </w:rPr>
        <w:t>使用情况及对杂质（如残留单体、小分子残留物等）的控制情况。</w:t>
      </w:r>
    </w:p>
    <w:p w:rsidR="00946092" w:rsidRDefault="006F0FAE">
      <w:pPr>
        <w:pStyle w:val="1"/>
        <w:spacing w:line="520" w:lineRule="exact"/>
        <w:ind w:firstLine="640"/>
        <w:jc w:val="left"/>
        <w:outlineLvl w:val="0"/>
        <w:rPr>
          <w:rFonts w:eastAsia="黑体"/>
        </w:rPr>
      </w:pPr>
      <w:bookmarkStart w:id="2" w:name="_Toc265839389"/>
      <w:r>
        <w:rPr>
          <w:rFonts w:eastAsia="黑体" w:hint="eastAsia"/>
        </w:rPr>
        <w:t>三、</w:t>
      </w:r>
      <w:r>
        <w:rPr>
          <w:rFonts w:eastAsia="黑体"/>
        </w:rPr>
        <w:t>参考文献</w:t>
      </w:r>
      <w:bookmarkEnd w:id="2"/>
    </w:p>
    <w:p w:rsidR="00946092" w:rsidRDefault="006F0FAE">
      <w:pPr>
        <w:overflowPunct w:val="0"/>
        <w:spacing w:line="520" w:lineRule="exact"/>
        <w:ind w:firstLineChars="177" w:firstLine="566"/>
        <w:rPr>
          <w:rFonts w:eastAsia="黑体"/>
          <w:b/>
        </w:rPr>
      </w:pPr>
      <w:r>
        <w:rPr>
          <w:rFonts w:eastAsia="仿宋_GB2312"/>
          <w:szCs w:val="32"/>
        </w:rPr>
        <w:t>[1]</w:t>
      </w:r>
      <w:r>
        <w:rPr>
          <w:rFonts w:eastAsia="仿宋_GB2312"/>
          <w:szCs w:val="32"/>
          <w:lang w:val="en"/>
        </w:rPr>
        <w:t>中华人民共和国国务院</w:t>
      </w:r>
      <w:r>
        <w:rPr>
          <w:rFonts w:eastAsia="仿宋_GB2312"/>
          <w:szCs w:val="32"/>
        </w:rPr>
        <w:t>.</w:t>
      </w:r>
      <w:r>
        <w:rPr>
          <w:rFonts w:eastAsia="仿宋_GB2312"/>
          <w:spacing w:val="-4"/>
          <w:szCs w:val="28"/>
        </w:rPr>
        <w:t>医疗器械监督管理条例</w:t>
      </w:r>
      <w:r>
        <w:rPr>
          <w:rFonts w:eastAsia="仿宋_GB2312"/>
          <w:szCs w:val="32"/>
        </w:rPr>
        <w:t>：中华人民共和国国务院令第</w:t>
      </w:r>
      <w:r>
        <w:rPr>
          <w:rFonts w:eastAsia="仿宋_GB2312"/>
          <w:szCs w:val="32"/>
        </w:rPr>
        <w:t>739</w:t>
      </w:r>
      <w:r>
        <w:rPr>
          <w:rFonts w:eastAsia="仿宋_GB2312"/>
          <w:szCs w:val="32"/>
        </w:rPr>
        <w:t>号</w:t>
      </w:r>
      <w:r>
        <w:rPr>
          <w:rFonts w:eastAsia="仿宋_GB2312"/>
          <w:szCs w:val="32"/>
        </w:rPr>
        <w:t>[Z].</w:t>
      </w:r>
    </w:p>
    <w:p w:rsidR="00946092" w:rsidRDefault="006F0FAE">
      <w:pPr>
        <w:spacing w:line="520" w:lineRule="exact"/>
        <w:ind w:firstLine="567"/>
        <w:rPr>
          <w:rFonts w:eastAsia="仿宋_GB2312"/>
          <w:spacing w:val="-4"/>
          <w:szCs w:val="28"/>
        </w:rPr>
      </w:pPr>
      <w:r>
        <w:rPr>
          <w:rFonts w:eastAsia="仿宋_GB2312"/>
          <w:szCs w:val="32"/>
        </w:rPr>
        <w:t>[2]</w:t>
      </w:r>
      <w:r>
        <w:rPr>
          <w:rFonts w:eastAsia="仿宋_GB2312"/>
          <w:szCs w:val="32"/>
        </w:rPr>
        <w:t>国家市场监督管理总局</w:t>
      </w:r>
      <w:r>
        <w:rPr>
          <w:rFonts w:eastAsia="仿宋_GB2312"/>
          <w:szCs w:val="32"/>
        </w:rPr>
        <w:t>.</w:t>
      </w:r>
      <w:r>
        <w:rPr>
          <w:rFonts w:eastAsia="仿宋_GB2312"/>
          <w:szCs w:val="32"/>
        </w:rPr>
        <w:t>医疗器械注册与备案管理办法</w:t>
      </w:r>
      <w:r>
        <w:rPr>
          <w:rFonts w:eastAsia="仿宋_GB2312"/>
          <w:szCs w:val="32"/>
        </w:rPr>
        <w:t>:</w:t>
      </w:r>
      <w:r>
        <w:rPr>
          <w:rFonts w:eastAsia="仿宋_GB2312"/>
          <w:szCs w:val="32"/>
        </w:rPr>
        <w:t>国家市场监督管理总局令第</w:t>
      </w:r>
      <w:r>
        <w:rPr>
          <w:rFonts w:eastAsia="仿宋_GB2312"/>
          <w:szCs w:val="32"/>
        </w:rPr>
        <w:t>47</w:t>
      </w:r>
      <w:r>
        <w:rPr>
          <w:rFonts w:eastAsia="仿宋_GB2312"/>
          <w:szCs w:val="32"/>
        </w:rPr>
        <w:t>号</w:t>
      </w:r>
      <w:r>
        <w:rPr>
          <w:rFonts w:eastAsia="仿宋_GB2312"/>
          <w:szCs w:val="32"/>
        </w:rPr>
        <w:t>[Z].</w:t>
      </w:r>
    </w:p>
    <w:p w:rsidR="00946092" w:rsidRDefault="006F0FAE">
      <w:pPr>
        <w:overflowPunct w:val="0"/>
        <w:spacing w:line="520" w:lineRule="exact"/>
        <w:ind w:firstLineChars="177" w:firstLine="566"/>
        <w:rPr>
          <w:rFonts w:eastAsia="仿宋_GB2312"/>
          <w:szCs w:val="32"/>
        </w:rPr>
      </w:pPr>
      <w:r>
        <w:rPr>
          <w:rFonts w:eastAsia="仿宋_GB2312"/>
          <w:szCs w:val="32"/>
        </w:rPr>
        <w:t>[3]</w:t>
      </w:r>
      <w:r>
        <w:rPr>
          <w:rFonts w:eastAsia="仿宋_GB2312"/>
          <w:szCs w:val="32"/>
        </w:rPr>
        <w:t>国家食品药品监督管理局</w:t>
      </w:r>
      <w:r>
        <w:rPr>
          <w:rFonts w:eastAsia="仿宋_GB2312"/>
          <w:szCs w:val="32"/>
        </w:rPr>
        <w:t>.</w:t>
      </w:r>
      <w:r>
        <w:rPr>
          <w:rFonts w:eastAsia="仿宋_GB2312"/>
          <w:szCs w:val="32"/>
        </w:rPr>
        <w:t>医疗器械说明书和标签管理规定</w:t>
      </w:r>
      <w:r>
        <w:rPr>
          <w:rFonts w:eastAsia="仿宋_GB2312"/>
          <w:szCs w:val="32"/>
        </w:rPr>
        <w:t>:</w:t>
      </w:r>
      <w:r>
        <w:rPr>
          <w:rFonts w:eastAsia="仿宋_GB2312"/>
          <w:szCs w:val="32"/>
        </w:rPr>
        <w:t>国家食品药品监督管理总局令第</w:t>
      </w:r>
      <w:r>
        <w:rPr>
          <w:rFonts w:eastAsia="仿宋_GB2312"/>
          <w:szCs w:val="32"/>
        </w:rPr>
        <w:t>6</w:t>
      </w:r>
      <w:r>
        <w:rPr>
          <w:rFonts w:eastAsia="仿宋_GB2312"/>
          <w:szCs w:val="32"/>
        </w:rPr>
        <w:t>号</w:t>
      </w:r>
      <w:r>
        <w:rPr>
          <w:rFonts w:eastAsia="仿宋_GB2312"/>
          <w:szCs w:val="32"/>
        </w:rPr>
        <w:t>[Z].</w:t>
      </w:r>
    </w:p>
    <w:p w:rsidR="00946092" w:rsidRDefault="006F0FAE">
      <w:pPr>
        <w:tabs>
          <w:tab w:val="left" w:pos="532"/>
        </w:tabs>
        <w:spacing w:line="520" w:lineRule="exact"/>
        <w:ind w:left="2" w:firstLineChars="176" w:firstLine="563"/>
        <w:rPr>
          <w:rFonts w:eastAsia="仿宋_GB2312"/>
          <w:szCs w:val="32"/>
        </w:rPr>
      </w:pPr>
      <w:r>
        <w:rPr>
          <w:rFonts w:eastAsia="仿宋_GB2312"/>
          <w:szCs w:val="32"/>
        </w:rPr>
        <w:t>[4]</w:t>
      </w:r>
      <w:r>
        <w:rPr>
          <w:rFonts w:eastAsia="仿宋_GB2312"/>
          <w:szCs w:val="32"/>
        </w:rPr>
        <w:t>国家药品监督管理局</w:t>
      </w:r>
      <w:r>
        <w:rPr>
          <w:rFonts w:eastAsia="仿宋_GB2312"/>
          <w:szCs w:val="32"/>
        </w:rPr>
        <w:t>.</w:t>
      </w:r>
      <w:r>
        <w:rPr>
          <w:rFonts w:eastAsia="仿宋_GB2312"/>
          <w:szCs w:val="32"/>
        </w:rPr>
        <w:t>医疗器械通用名称命名规则</w:t>
      </w:r>
      <w:r>
        <w:rPr>
          <w:rFonts w:eastAsia="仿宋_GB2312"/>
          <w:szCs w:val="32"/>
        </w:rPr>
        <w:t>:</w:t>
      </w:r>
      <w:r>
        <w:rPr>
          <w:rFonts w:eastAsia="仿宋_GB2312"/>
          <w:szCs w:val="32"/>
        </w:rPr>
        <w:t>国家食品药品监督管理总局令第</w:t>
      </w:r>
      <w:r>
        <w:rPr>
          <w:rFonts w:eastAsia="仿宋_GB2312"/>
          <w:szCs w:val="32"/>
        </w:rPr>
        <w:t>19</w:t>
      </w:r>
      <w:r>
        <w:rPr>
          <w:rFonts w:eastAsia="仿宋_GB2312"/>
          <w:szCs w:val="32"/>
        </w:rPr>
        <w:t>号</w:t>
      </w:r>
      <w:r>
        <w:rPr>
          <w:rFonts w:eastAsia="仿宋_GB2312"/>
          <w:szCs w:val="32"/>
        </w:rPr>
        <w:t>[Z].</w:t>
      </w:r>
    </w:p>
    <w:p w:rsidR="00946092" w:rsidRDefault="006F0FAE">
      <w:pPr>
        <w:overflowPunct w:val="0"/>
        <w:spacing w:line="520" w:lineRule="exact"/>
        <w:ind w:firstLineChars="177" w:firstLine="566"/>
        <w:rPr>
          <w:rFonts w:eastAsia="仿宋_GB2312"/>
          <w:szCs w:val="32"/>
        </w:rPr>
      </w:pPr>
      <w:r>
        <w:rPr>
          <w:rFonts w:eastAsia="仿宋_GB2312"/>
          <w:szCs w:val="32"/>
        </w:rPr>
        <w:t>[5]</w:t>
      </w:r>
      <w:r>
        <w:rPr>
          <w:rFonts w:eastAsia="仿宋_GB2312"/>
          <w:szCs w:val="32"/>
        </w:rPr>
        <w:t>国家药品监督管理局</w:t>
      </w:r>
      <w:r>
        <w:rPr>
          <w:rFonts w:eastAsia="仿宋_GB2312"/>
          <w:szCs w:val="32"/>
        </w:rPr>
        <w:t>.</w:t>
      </w:r>
      <w:r>
        <w:rPr>
          <w:rFonts w:eastAsia="仿宋_GB2312"/>
          <w:szCs w:val="32"/>
        </w:rPr>
        <w:t>医疗器械产品技术要求编写指导原则</w:t>
      </w:r>
      <w:r>
        <w:rPr>
          <w:rFonts w:eastAsia="仿宋_GB2312"/>
          <w:szCs w:val="32"/>
        </w:rPr>
        <w:t>:</w:t>
      </w:r>
      <w:r>
        <w:rPr>
          <w:rFonts w:eastAsia="仿宋_GB2312"/>
          <w:spacing w:val="-4"/>
          <w:szCs w:val="28"/>
        </w:rPr>
        <w:t>国家药监局通告</w:t>
      </w:r>
      <w:r>
        <w:rPr>
          <w:rFonts w:eastAsia="仿宋_GB2312"/>
          <w:spacing w:val="-4"/>
          <w:szCs w:val="28"/>
        </w:rPr>
        <w:t>2022</w:t>
      </w:r>
      <w:r>
        <w:rPr>
          <w:rFonts w:eastAsia="仿宋_GB2312"/>
          <w:spacing w:val="-4"/>
          <w:szCs w:val="28"/>
        </w:rPr>
        <w:t>年第</w:t>
      </w:r>
      <w:r>
        <w:rPr>
          <w:rFonts w:eastAsia="仿宋_GB2312"/>
          <w:spacing w:val="-4"/>
          <w:szCs w:val="28"/>
        </w:rPr>
        <w:t>8</w:t>
      </w:r>
      <w:r>
        <w:rPr>
          <w:rFonts w:eastAsia="仿宋_GB2312"/>
          <w:spacing w:val="-4"/>
          <w:szCs w:val="28"/>
        </w:rPr>
        <w:t>号</w:t>
      </w:r>
      <w:r>
        <w:rPr>
          <w:rFonts w:eastAsia="仿宋_GB2312"/>
          <w:szCs w:val="32"/>
        </w:rPr>
        <w:t>[Z].</w:t>
      </w:r>
    </w:p>
    <w:p w:rsidR="00946092" w:rsidRDefault="006F0FAE">
      <w:pPr>
        <w:overflowPunct w:val="0"/>
        <w:spacing w:line="520" w:lineRule="exact"/>
        <w:ind w:firstLineChars="177" w:firstLine="566"/>
        <w:rPr>
          <w:rFonts w:eastAsia="仿宋_GB2312"/>
          <w:szCs w:val="32"/>
        </w:rPr>
      </w:pPr>
      <w:r>
        <w:rPr>
          <w:rFonts w:eastAsia="仿宋_GB2312"/>
          <w:szCs w:val="32"/>
        </w:rPr>
        <w:t>[6]</w:t>
      </w:r>
      <w:r>
        <w:rPr>
          <w:rFonts w:eastAsia="仿宋_GB2312"/>
          <w:szCs w:val="32"/>
        </w:rPr>
        <w:t>国家药品监督管理局</w:t>
      </w:r>
      <w:r>
        <w:rPr>
          <w:rFonts w:eastAsia="仿宋_GB2312"/>
          <w:szCs w:val="32"/>
        </w:rPr>
        <w:t>.</w:t>
      </w:r>
      <w:r>
        <w:rPr>
          <w:rFonts w:eastAsia="仿宋_GB2312"/>
          <w:szCs w:val="32"/>
        </w:rPr>
        <w:t>医疗器械注册申报资料要求和批准证明文件格式</w:t>
      </w:r>
      <w:r>
        <w:rPr>
          <w:rFonts w:eastAsia="仿宋_GB2312"/>
          <w:szCs w:val="32"/>
        </w:rPr>
        <w:t>:</w:t>
      </w:r>
      <w:r>
        <w:rPr>
          <w:rFonts w:eastAsia="仿宋_GB2312"/>
          <w:szCs w:val="32"/>
        </w:rPr>
        <w:t>国家药监局公告</w:t>
      </w:r>
      <w:r>
        <w:rPr>
          <w:rFonts w:eastAsia="仿宋_GB2312"/>
          <w:szCs w:val="32"/>
        </w:rPr>
        <w:t>2021</w:t>
      </w:r>
      <w:r>
        <w:rPr>
          <w:rFonts w:eastAsia="仿宋_GB2312"/>
          <w:szCs w:val="32"/>
        </w:rPr>
        <w:t>年第</w:t>
      </w:r>
      <w:r>
        <w:rPr>
          <w:rFonts w:eastAsia="仿宋_GB2312"/>
          <w:szCs w:val="32"/>
        </w:rPr>
        <w:t>121</w:t>
      </w:r>
      <w:r>
        <w:rPr>
          <w:rFonts w:eastAsia="仿宋_GB2312"/>
          <w:szCs w:val="32"/>
        </w:rPr>
        <w:t>号</w:t>
      </w:r>
      <w:r>
        <w:rPr>
          <w:rFonts w:eastAsia="仿宋_GB2312"/>
          <w:szCs w:val="32"/>
        </w:rPr>
        <w:t>[Z].</w:t>
      </w:r>
    </w:p>
    <w:p w:rsidR="00946092" w:rsidRDefault="006F0FAE">
      <w:pPr>
        <w:overflowPunct w:val="0"/>
        <w:spacing w:line="520" w:lineRule="exact"/>
        <w:ind w:firstLineChars="177" w:firstLine="566"/>
        <w:rPr>
          <w:rFonts w:eastAsia="仿宋_GB2312"/>
          <w:szCs w:val="32"/>
        </w:rPr>
      </w:pPr>
      <w:r>
        <w:rPr>
          <w:rFonts w:eastAsia="仿宋_GB2312"/>
          <w:szCs w:val="32"/>
        </w:rPr>
        <w:t>[7</w:t>
      </w:r>
      <w:r>
        <w:rPr>
          <w:rFonts w:eastAsia="仿宋_GB2312"/>
          <w:szCs w:val="32"/>
        </w:rPr>
        <w:t>]</w:t>
      </w:r>
      <w:r>
        <w:rPr>
          <w:rFonts w:eastAsia="仿宋_GB2312"/>
          <w:szCs w:val="32"/>
        </w:rPr>
        <w:t>国家药品监督管理局</w:t>
      </w:r>
      <w:r>
        <w:rPr>
          <w:rFonts w:eastAsia="仿宋_GB2312"/>
          <w:szCs w:val="32"/>
        </w:rPr>
        <w:t>.</w:t>
      </w:r>
      <w:r>
        <w:rPr>
          <w:rFonts w:eastAsia="仿宋_GB2312"/>
          <w:szCs w:val="32"/>
        </w:rPr>
        <w:t>免于临床评价医疗器械目录</w:t>
      </w:r>
      <w:r>
        <w:rPr>
          <w:rFonts w:eastAsia="仿宋_GB2312" w:hint="eastAsia"/>
          <w:szCs w:val="32"/>
        </w:rPr>
        <w:t>2025</w:t>
      </w:r>
      <w:r>
        <w:rPr>
          <w:rFonts w:eastAsia="仿宋_GB2312" w:hint="eastAsia"/>
          <w:szCs w:val="32"/>
        </w:rPr>
        <w:t>年第</w:t>
      </w:r>
      <w:r>
        <w:rPr>
          <w:rFonts w:eastAsia="仿宋_GB2312" w:hint="eastAsia"/>
          <w:szCs w:val="32"/>
        </w:rPr>
        <w:t>19</w:t>
      </w:r>
      <w:r>
        <w:rPr>
          <w:rFonts w:eastAsia="仿宋_GB2312" w:hint="eastAsia"/>
          <w:szCs w:val="32"/>
        </w:rPr>
        <w:t>号</w:t>
      </w:r>
      <w:r>
        <w:rPr>
          <w:rFonts w:eastAsia="仿宋_GB2312"/>
          <w:szCs w:val="32"/>
        </w:rPr>
        <w:t>:</w:t>
      </w:r>
      <w:r>
        <w:rPr>
          <w:rFonts w:eastAsia="仿宋_GB2312"/>
          <w:color w:val="000000"/>
          <w:szCs w:val="32"/>
        </w:rPr>
        <w:t>国家药品监督管理局</w:t>
      </w:r>
      <w:r>
        <w:rPr>
          <w:rFonts w:eastAsia="仿宋_GB2312"/>
          <w:szCs w:val="32"/>
        </w:rPr>
        <w:t>[Z].</w:t>
      </w:r>
    </w:p>
    <w:p w:rsidR="00946092" w:rsidRDefault="006F0FAE">
      <w:pPr>
        <w:tabs>
          <w:tab w:val="left" w:pos="532"/>
        </w:tabs>
        <w:spacing w:line="520" w:lineRule="exact"/>
        <w:ind w:left="2" w:firstLineChars="176" w:firstLine="563"/>
        <w:rPr>
          <w:rFonts w:eastAsia="仿宋_GB2312"/>
          <w:spacing w:val="-4"/>
          <w:szCs w:val="28"/>
        </w:rPr>
      </w:pPr>
      <w:r>
        <w:rPr>
          <w:rFonts w:eastAsia="仿宋_GB2312"/>
          <w:szCs w:val="32"/>
        </w:rPr>
        <w:t>[8]</w:t>
      </w:r>
      <w:r>
        <w:rPr>
          <w:rFonts w:eastAsia="仿宋_GB2312"/>
          <w:szCs w:val="32"/>
        </w:rPr>
        <w:t>国家药品监督管理局</w:t>
      </w:r>
      <w:r>
        <w:rPr>
          <w:rFonts w:eastAsia="仿宋_GB2312" w:hint="eastAsia"/>
          <w:szCs w:val="32"/>
        </w:rPr>
        <w:t xml:space="preserve"> </w:t>
      </w:r>
      <w:r>
        <w:rPr>
          <w:rFonts w:eastAsia="仿宋_GB2312"/>
          <w:color w:val="000000"/>
          <w:szCs w:val="32"/>
        </w:rPr>
        <w:t>国家卫生健康委</w:t>
      </w:r>
      <w:r>
        <w:rPr>
          <w:rFonts w:eastAsia="仿宋_GB2312"/>
          <w:szCs w:val="32"/>
        </w:rPr>
        <w:t>.</w:t>
      </w:r>
      <w:r>
        <w:rPr>
          <w:rFonts w:eastAsia="仿宋_GB2312"/>
          <w:color w:val="000000"/>
          <w:szCs w:val="32"/>
        </w:rPr>
        <w:t>医疗器械临床</w:t>
      </w:r>
      <w:r>
        <w:rPr>
          <w:rFonts w:eastAsia="仿宋_GB2312"/>
          <w:color w:val="000000"/>
          <w:szCs w:val="32"/>
        </w:rPr>
        <w:lastRenderedPageBreak/>
        <w:t>试验质量管理规范</w:t>
      </w:r>
      <w:r>
        <w:rPr>
          <w:rFonts w:eastAsia="仿宋_GB2312"/>
          <w:color w:val="000000"/>
          <w:szCs w:val="32"/>
        </w:rPr>
        <w:t>:</w:t>
      </w:r>
      <w:r>
        <w:rPr>
          <w:rFonts w:eastAsia="仿宋_GB2312"/>
          <w:color w:val="000000"/>
          <w:szCs w:val="32"/>
        </w:rPr>
        <w:t>国家药监局</w:t>
      </w:r>
      <w:r>
        <w:rPr>
          <w:rFonts w:eastAsia="仿宋_GB2312" w:hint="eastAsia"/>
          <w:color w:val="000000"/>
          <w:szCs w:val="32"/>
        </w:rPr>
        <w:t xml:space="preserve"> </w:t>
      </w:r>
      <w:r>
        <w:rPr>
          <w:rFonts w:eastAsia="仿宋_GB2312"/>
          <w:color w:val="000000"/>
          <w:szCs w:val="32"/>
        </w:rPr>
        <w:t>国家卫生健康委公告</w:t>
      </w:r>
      <w:r>
        <w:rPr>
          <w:rFonts w:eastAsia="仿宋_GB2312"/>
          <w:color w:val="000000"/>
          <w:szCs w:val="32"/>
        </w:rPr>
        <w:t>2022</w:t>
      </w:r>
      <w:r>
        <w:rPr>
          <w:rFonts w:eastAsia="仿宋_GB2312"/>
          <w:color w:val="000000"/>
          <w:szCs w:val="32"/>
        </w:rPr>
        <w:t>年第</w:t>
      </w:r>
      <w:r>
        <w:rPr>
          <w:rFonts w:eastAsia="仿宋_GB2312"/>
          <w:color w:val="000000"/>
          <w:szCs w:val="32"/>
        </w:rPr>
        <w:t>28</w:t>
      </w:r>
      <w:r>
        <w:rPr>
          <w:rFonts w:eastAsia="仿宋_GB2312"/>
          <w:color w:val="000000"/>
          <w:szCs w:val="32"/>
        </w:rPr>
        <w:t>号</w:t>
      </w:r>
      <w:r>
        <w:rPr>
          <w:rFonts w:eastAsia="仿宋_GB2312"/>
          <w:szCs w:val="32"/>
        </w:rPr>
        <w:t>[Z]</w:t>
      </w:r>
      <w:r>
        <w:rPr>
          <w:rFonts w:eastAsia="仿宋_GB2312"/>
          <w:color w:val="000000"/>
          <w:szCs w:val="32"/>
        </w:rPr>
        <w:t>.</w:t>
      </w:r>
    </w:p>
    <w:p w:rsidR="00946092" w:rsidRDefault="006F0FAE">
      <w:pPr>
        <w:tabs>
          <w:tab w:val="left" w:pos="532"/>
        </w:tabs>
        <w:spacing w:line="520" w:lineRule="exact"/>
        <w:ind w:left="2" w:firstLineChars="176" w:firstLine="563"/>
        <w:rPr>
          <w:rFonts w:eastAsia="仿宋_GB2312"/>
          <w:szCs w:val="32"/>
        </w:rPr>
      </w:pPr>
      <w:r>
        <w:rPr>
          <w:rFonts w:eastAsia="仿宋_GB2312"/>
          <w:szCs w:val="32"/>
        </w:rPr>
        <w:t>[9]</w:t>
      </w:r>
      <w:r>
        <w:rPr>
          <w:rFonts w:eastAsia="仿宋_GB2312"/>
          <w:szCs w:val="32"/>
        </w:rPr>
        <w:t>国家药品监督管理局</w:t>
      </w:r>
      <w:r>
        <w:rPr>
          <w:rFonts w:eastAsia="仿宋_GB2312"/>
          <w:szCs w:val="32"/>
        </w:rPr>
        <w:t>.</w:t>
      </w:r>
      <w:r>
        <w:rPr>
          <w:rFonts w:eastAsia="仿宋_GB2312"/>
          <w:szCs w:val="32"/>
        </w:rPr>
        <w:t>医疗器械分</w:t>
      </w:r>
      <w:r>
        <w:rPr>
          <w:rFonts w:eastAsia="仿宋_GB2312"/>
          <w:kern w:val="0"/>
          <w:szCs w:val="32"/>
        </w:rPr>
        <w:t>类目录</w:t>
      </w:r>
      <w:r>
        <w:rPr>
          <w:rFonts w:eastAsia="仿宋_GB2312"/>
          <w:szCs w:val="32"/>
        </w:rPr>
        <w:t>:</w:t>
      </w:r>
      <w:r>
        <w:rPr>
          <w:rFonts w:eastAsia="仿宋_GB2312"/>
          <w:szCs w:val="32"/>
        </w:rPr>
        <w:t>国家食品药品监督管理总局公告</w:t>
      </w:r>
      <w:r>
        <w:rPr>
          <w:rFonts w:eastAsia="仿宋_GB2312"/>
          <w:szCs w:val="32"/>
        </w:rPr>
        <w:t>2017</w:t>
      </w:r>
      <w:r>
        <w:rPr>
          <w:rFonts w:eastAsia="仿宋_GB2312"/>
          <w:szCs w:val="32"/>
        </w:rPr>
        <w:t>年第</w:t>
      </w:r>
      <w:r>
        <w:rPr>
          <w:rFonts w:eastAsia="仿宋_GB2312"/>
          <w:szCs w:val="32"/>
        </w:rPr>
        <w:t>104</w:t>
      </w:r>
      <w:r>
        <w:rPr>
          <w:rFonts w:eastAsia="仿宋_GB2312"/>
          <w:szCs w:val="32"/>
        </w:rPr>
        <w:t>号</w:t>
      </w:r>
      <w:r>
        <w:rPr>
          <w:rFonts w:eastAsia="仿宋_GB2312"/>
          <w:szCs w:val="32"/>
        </w:rPr>
        <w:t>[Z].</w:t>
      </w:r>
    </w:p>
    <w:p w:rsidR="00946092" w:rsidRDefault="006F0FAE">
      <w:pPr>
        <w:adjustRightInd w:val="0"/>
        <w:snapToGrid w:val="0"/>
        <w:spacing w:line="520" w:lineRule="exact"/>
        <w:ind w:firstLineChars="177" w:firstLine="566"/>
        <w:rPr>
          <w:rFonts w:eastAsia="仿宋_GB2312"/>
          <w:szCs w:val="32"/>
        </w:rPr>
      </w:pPr>
      <w:r>
        <w:rPr>
          <w:rFonts w:eastAsia="仿宋_GB2312"/>
          <w:szCs w:val="32"/>
        </w:rPr>
        <w:t>[10]</w:t>
      </w:r>
      <w:r>
        <w:rPr>
          <w:rFonts w:eastAsia="仿宋_GB2312"/>
          <w:szCs w:val="32"/>
        </w:rPr>
        <w:t>国家药品监督管理局</w:t>
      </w:r>
      <w:r>
        <w:rPr>
          <w:rFonts w:eastAsia="仿宋_GB2312"/>
          <w:szCs w:val="32"/>
        </w:rPr>
        <w:t>.</w:t>
      </w:r>
      <w:r>
        <w:rPr>
          <w:rFonts w:eastAsia="仿宋_GB2312"/>
          <w:szCs w:val="32"/>
        </w:rPr>
        <w:t>医疗器械通用名称命名规则</w:t>
      </w:r>
      <w:r>
        <w:rPr>
          <w:rFonts w:eastAsia="仿宋_GB2312"/>
          <w:szCs w:val="32"/>
        </w:rPr>
        <w:t>:</w:t>
      </w:r>
      <w:r>
        <w:rPr>
          <w:rFonts w:eastAsia="仿宋_GB2312"/>
          <w:szCs w:val="32"/>
        </w:rPr>
        <w:t>国家食品药品监督管理总局令第</w:t>
      </w:r>
      <w:r>
        <w:rPr>
          <w:rFonts w:eastAsia="仿宋_GB2312"/>
          <w:szCs w:val="32"/>
        </w:rPr>
        <w:t>19</w:t>
      </w:r>
      <w:r>
        <w:rPr>
          <w:rFonts w:eastAsia="仿宋_GB2312"/>
          <w:szCs w:val="32"/>
        </w:rPr>
        <w:t>号</w:t>
      </w:r>
      <w:r>
        <w:rPr>
          <w:rFonts w:eastAsia="仿宋_GB2312"/>
          <w:szCs w:val="32"/>
        </w:rPr>
        <w:t>[Z].</w:t>
      </w:r>
    </w:p>
    <w:p w:rsidR="00946092" w:rsidRDefault="006F0FAE">
      <w:pPr>
        <w:adjustRightInd w:val="0"/>
        <w:snapToGrid w:val="0"/>
        <w:spacing w:line="520" w:lineRule="exact"/>
        <w:ind w:firstLineChars="177" w:firstLine="566"/>
        <w:rPr>
          <w:rFonts w:eastAsia="仿宋_GB2312"/>
          <w:szCs w:val="32"/>
        </w:rPr>
      </w:pPr>
      <w:r>
        <w:rPr>
          <w:rFonts w:eastAsia="仿宋_GB2312"/>
          <w:szCs w:val="32"/>
        </w:rPr>
        <w:t xml:space="preserve">[11]YY/T </w:t>
      </w:r>
      <w:r>
        <w:rPr>
          <w:rFonts w:eastAsia="仿宋_GB2312" w:hint="eastAsia"/>
          <w:szCs w:val="32"/>
        </w:rPr>
        <w:t>0148</w:t>
      </w:r>
      <w:r>
        <w:rPr>
          <w:rFonts w:eastAsia="仿宋_GB2312"/>
          <w:szCs w:val="32"/>
        </w:rPr>
        <w:t>-</w:t>
      </w:r>
      <w:r>
        <w:rPr>
          <w:rFonts w:eastAsia="仿宋_GB2312" w:hint="eastAsia"/>
          <w:szCs w:val="32"/>
        </w:rPr>
        <w:t>2006,</w:t>
      </w:r>
      <w:r>
        <w:rPr>
          <w:rFonts w:eastAsia="仿宋_GB2312" w:hint="eastAsia"/>
          <w:szCs w:val="32"/>
        </w:rPr>
        <w:t>医用胶带</w:t>
      </w:r>
      <w:r>
        <w:rPr>
          <w:rFonts w:eastAsia="仿宋_GB2312" w:hint="eastAsia"/>
          <w:szCs w:val="32"/>
        </w:rPr>
        <w:t xml:space="preserve"> </w:t>
      </w:r>
      <w:r>
        <w:rPr>
          <w:rFonts w:eastAsia="仿宋_GB2312" w:hint="eastAsia"/>
          <w:szCs w:val="32"/>
        </w:rPr>
        <w:t>通用要求</w:t>
      </w:r>
      <w:r>
        <w:rPr>
          <w:rFonts w:eastAsia="仿宋_GB2312"/>
          <w:szCs w:val="32"/>
        </w:rPr>
        <w:t>[S].</w:t>
      </w:r>
    </w:p>
    <w:p w:rsidR="00946092" w:rsidRDefault="006F0FAE">
      <w:pPr>
        <w:adjustRightInd w:val="0"/>
        <w:snapToGrid w:val="0"/>
        <w:spacing w:line="520" w:lineRule="exact"/>
        <w:ind w:firstLineChars="177" w:firstLine="566"/>
        <w:rPr>
          <w:rFonts w:eastAsia="仿宋_GB2312"/>
          <w:szCs w:val="32"/>
        </w:rPr>
      </w:pPr>
      <w:r>
        <w:rPr>
          <w:rFonts w:eastAsia="仿宋_GB2312" w:hint="eastAsia"/>
          <w:szCs w:val="32"/>
        </w:rPr>
        <w:t xml:space="preserve">[12]YY/T </w:t>
      </w:r>
      <w:r>
        <w:rPr>
          <w:rFonts w:eastAsia="仿宋_GB2312" w:hint="eastAsia"/>
          <w:szCs w:val="32"/>
        </w:rPr>
        <w:t>1627-2018,</w:t>
      </w:r>
      <w:r>
        <w:rPr>
          <w:rFonts w:eastAsia="仿宋_GB2312" w:hint="eastAsia"/>
          <w:szCs w:val="32"/>
        </w:rPr>
        <w:t>急性创面用敷贴、创贴通用要求</w:t>
      </w:r>
      <w:r>
        <w:rPr>
          <w:rFonts w:eastAsia="仿宋_GB2312"/>
          <w:szCs w:val="32"/>
        </w:rPr>
        <w:t>[S].</w:t>
      </w:r>
    </w:p>
    <w:p w:rsidR="00946092" w:rsidRDefault="006F0FAE">
      <w:pPr>
        <w:adjustRightInd w:val="0"/>
        <w:snapToGrid w:val="0"/>
        <w:spacing w:line="520" w:lineRule="exact"/>
        <w:ind w:firstLineChars="177" w:firstLine="566"/>
        <w:rPr>
          <w:rFonts w:eastAsia="仿宋_GB2312"/>
          <w:szCs w:val="32"/>
        </w:rPr>
      </w:pPr>
      <w:r>
        <w:rPr>
          <w:rFonts w:eastAsia="仿宋_GB2312" w:hint="eastAsia"/>
          <w:szCs w:val="32"/>
        </w:rPr>
        <w:t>[13]YYT 1467-2016,</w:t>
      </w:r>
      <w:r>
        <w:rPr>
          <w:rFonts w:eastAsia="仿宋_GB2312" w:hint="eastAsia"/>
          <w:szCs w:val="32"/>
        </w:rPr>
        <w:t>医用包扎敷料</w:t>
      </w:r>
      <w:r>
        <w:rPr>
          <w:rFonts w:eastAsia="仿宋_GB2312" w:hint="eastAsia"/>
          <w:szCs w:val="32"/>
        </w:rPr>
        <w:t xml:space="preserve"> </w:t>
      </w:r>
      <w:r>
        <w:rPr>
          <w:rFonts w:eastAsia="仿宋_GB2312" w:hint="eastAsia"/>
          <w:szCs w:val="32"/>
        </w:rPr>
        <w:t>救护绷带</w:t>
      </w:r>
      <w:r>
        <w:rPr>
          <w:rFonts w:eastAsia="仿宋_GB2312" w:hint="eastAsia"/>
          <w:szCs w:val="32"/>
        </w:rPr>
        <w:t>[S].</w:t>
      </w:r>
    </w:p>
    <w:p w:rsidR="00946092" w:rsidRDefault="006F0FAE">
      <w:pPr>
        <w:adjustRightInd w:val="0"/>
        <w:snapToGrid w:val="0"/>
        <w:spacing w:line="520" w:lineRule="exact"/>
        <w:ind w:firstLineChars="177" w:firstLine="566"/>
        <w:rPr>
          <w:rFonts w:eastAsia="仿宋_GB2312"/>
          <w:szCs w:val="32"/>
        </w:rPr>
      </w:pPr>
      <w:r>
        <w:rPr>
          <w:rFonts w:eastAsia="仿宋_GB2312" w:hint="eastAsia"/>
          <w:szCs w:val="32"/>
        </w:rPr>
        <w:t>[14] GB/T 23315-2009,</w:t>
      </w:r>
      <w:r>
        <w:rPr>
          <w:rFonts w:eastAsia="仿宋_GB2312" w:hint="eastAsia"/>
          <w:szCs w:val="32"/>
        </w:rPr>
        <w:t>粘扣带</w:t>
      </w:r>
      <w:r>
        <w:rPr>
          <w:rFonts w:eastAsia="仿宋_GB2312" w:hint="eastAsia"/>
          <w:szCs w:val="32"/>
        </w:rPr>
        <w:t>[S].</w:t>
      </w:r>
    </w:p>
    <w:p w:rsidR="00946092" w:rsidRDefault="006F0FAE">
      <w:pPr>
        <w:adjustRightInd w:val="0"/>
        <w:snapToGrid w:val="0"/>
        <w:spacing w:line="520" w:lineRule="exact"/>
        <w:ind w:firstLineChars="177" w:firstLine="566"/>
        <w:rPr>
          <w:rFonts w:eastAsia="仿宋_GB2312"/>
          <w:szCs w:val="32"/>
        </w:rPr>
      </w:pPr>
      <w:r>
        <w:rPr>
          <w:rFonts w:eastAsia="仿宋_GB2312" w:hint="eastAsia"/>
          <w:szCs w:val="32"/>
        </w:rPr>
        <w:t>[15] GB/T 14233,</w:t>
      </w:r>
      <w:r>
        <w:rPr>
          <w:rFonts w:eastAsia="仿宋_GB2312" w:hint="eastAsia"/>
          <w:szCs w:val="32"/>
        </w:rPr>
        <w:t>医用输液、输血、注射器具检验方法系列标准</w:t>
      </w:r>
      <w:r>
        <w:rPr>
          <w:rFonts w:eastAsia="仿宋_GB2312" w:hint="eastAsia"/>
          <w:szCs w:val="32"/>
        </w:rPr>
        <w:t>[S].</w:t>
      </w:r>
    </w:p>
    <w:p w:rsidR="00946092" w:rsidRDefault="006F0FAE">
      <w:pPr>
        <w:tabs>
          <w:tab w:val="left" w:pos="532"/>
        </w:tabs>
        <w:spacing w:line="520" w:lineRule="exact"/>
        <w:ind w:left="2" w:firstLineChars="200" w:firstLine="640"/>
        <w:rPr>
          <w:rFonts w:eastAsia="仿宋_GB2312"/>
          <w:szCs w:val="32"/>
        </w:rPr>
      </w:pPr>
      <w:r>
        <w:rPr>
          <w:rFonts w:eastAsia="仿宋_GB2312" w:hint="eastAsia"/>
          <w:szCs w:val="32"/>
        </w:rPr>
        <w:t>[16]GB/T 16886,</w:t>
      </w:r>
      <w:r>
        <w:rPr>
          <w:rFonts w:eastAsia="仿宋_GB2312" w:hint="eastAsia"/>
          <w:szCs w:val="32"/>
        </w:rPr>
        <w:t>医疗器械生物学评价系列标准</w:t>
      </w:r>
      <w:r>
        <w:rPr>
          <w:rFonts w:eastAsia="仿宋_GB2312" w:hint="eastAsia"/>
          <w:szCs w:val="32"/>
        </w:rPr>
        <w:t>[S].</w:t>
      </w:r>
    </w:p>
    <w:p w:rsidR="00946092" w:rsidRDefault="006F0FAE">
      <w:pPr>
        <w:tabs>
          <w:tab w:val="left" w:pos="532"/>
        </w:tabs>
        <w:spacing w:line="520" w:lineRule="exact"/>
        <w:ind w:left="2" w:firstLineChars="200" w:firstLine="640"/>
        <w:rPr>
          <w:rFonts w:eastAsia="仿宋_GB2312"/>
          <w:szCs w:val="32"/>
        </w:rPr>
      </w:pPr>
      <w:r>
        <w:rPr>
          <w:rFonts w:eastAsia="仿宋_GB2312" w:hint="eastAsia"/>
          <w:szCs w:val="32"/>
        </w:rPr>
        <w:t>[17]GB 18279,</w:t>
      </w:r>
      <w:r>
        <w:rPr>
          <w:rFonts w:eastAsia="仿宋_GB2312" w:hint="eastAsia"/>
          <w:szCs w:val="32"/>
        </w:rPr>
        <w:t>医疗保健产品灭菌</w:t>
      </w:r>
      <w:r>
        <w:rPr>
          <w:rFonts w:eastAsia="仿宋_GB2312" w:hint="eastAsia"/>
          <w:szCs w:val="32"/>
        </w:rPr>
        <w:t xml:space="preserve"> </w:t>
      </w:r>
      <w:r>
        <w:rPr>
          <w:rFonts w:eastAsia="仿宋_GB2312" w:hint="eastAsia"/>
          <w:szCs w:val="32"/>
        </w:rPr>
        <w:t>环氧乙烷系列标准</w:t>
      </w:r>
      <w:r>
        <w:rPr>
          <w:rFonts w:eastAsia="仿宋_GB2312" w:hint="eastAsia"/>
          <w:szCs w:val="32"/>
        </w:rPr>
        <w:t>[S].</w:t>
      </w:r>
    </w:p>
    <w:p w:rsidR="00946092" w:rsidRDefault="006F0FAE">
      <w:pPr>
        <w:tabs>
          <w:tab w:val="left" w:pos="532"/>
        </w:tabs>
        <w:spacing w:line="520" w:lineRule="exact"/>
        <w:ind w:left="2" w:firstLineChars="200" w:firstLine="640"/>
        <w:rPr>
          <w:rFonts w:eastAsia="仿宋_GB2312"/>
          <w:szCs w:val="32"/>
        </w:rPr>
      </w:pPr>
      <w:r>
        <w:rPr>
          <w:rFonts w:eastAsia="仿宋_GB2312" w:hint="eastAsia"/>
          <w:szCs w:val="32"/>
        </w:rPr>
        <w:t>[18]GB 18280,</w:t>
      </w:r>
      <w:r>
        <w:rPr>
          <w:rFonts w:eastAsia="仿宋_GB2312" w:hint="eastAsia"/>
          <w:szCs w:val="32"/>
        </w:rPr>
        <w:t>医疗保健产品灭菌</w:t>
      </w:r>
      <w:r>
        <w:rPr>
          <w:rFonts w:eastAsia="仿宋_GB2312" w:hint="eastAsia"/>
          <w:szCs w:val="32"/>
        </w:rPr>
        <w:t xml:space="preserve"> </w:t>
      </w:r>
      <w:r>
        <w:rPr>
          <w:rFonts w:eastAsia="仿宋_GB2312" w:hint="eastAsia"/>
          <w:szCs w:val="32"/>
        </w:rPr>
        <w:t>辐射系列标准</w:t>
      </w:r>
      <w:r>
        <w:rPr>
          <w:rFonts w:eastAsia="仿宋_GB2312" w:hint="eastAsia"/>
          <w:szCs w:val="32"/>
        </w:rPr>
        <w:t>[S].</w:t>
      </w:r>
    </w:p>
    <w:p w:rsidR="00946092" w:rsidRDefault="006F0FAE">
      <w:pPr>
        <w:tabs>
          <w:tab w:val="left" w:pos="532"/>
        </w:tabs>
        <w:spacing w:line="520" w:lineRule="exact"/>
        <w:ind w:left="2" w:firstLineChars="200" w:firstLine="640"/>
        <w:rPr>
          <w:rFonts w:eastAsia="仿宋_GB2312"/>
          <w:szCs w:val="32"/>
        </w:rPr>
      </w:pPr>
      <w:r>
        <w:rPr>
          <w:rFonts w:eastAsia="仿宋_GB2312" w:hint="eastAsia"/>
          <w:szCs w:val="32"/>
        </w:rPr>
        <w:t xml:space="preserve">[19]GB/T </w:t>
      </w:r>
      <w:r>
        <w:rPr>
          <w:rFonts w:eastAsia="仿宋_GB2312" w:hint="eastAsia"/>
          <w:szCs w:val="32"/>
        </w:rPr>
        <w:t>19633,</w:t>
      </w:r>
      <w:r>
        <w:rPr>
          <w:rFonts w:eastAsia="仿宋_GB2312" w:hint="eastAsia"/>
          <w:szCs w:val="32"/>
        </w:rPr>
        <w:t>最终灭菌医疗器械包装系列标准</w:t>
      </w:r>
      <w:r>
        <w:rPr>
          <w:rFonts w:eastAsia="仿宋_GB2312" w:hint="eastAsia"/>
          <w:szCs w:val="32"/>
        </w:rPr>
        <w:t>[S].</w:t>
      </w:r>
    </w:p>
    <w:p w:rsidR="00946092" w:rsidRDefault="006F0FAE">
      <w:pPr>
        <w:tabs>
          <w:tab w:val="left" w:pos="532"/>
        </w:tabs>
        <w:spacing w:line="520" w:lineRule="exact"/>
        <w:ind w:left="2" w:firstLineChars="200" w:firstLine="640"/>
        <w:rPr>
          <w:rFonts w:eastAsia="仿宋_GB2312"/>
          <w:szCs w:val="32"/>
        </w:rPr>
      </w:pPr>
      <w:r>
        <w:rPr>
          <w:rFonts w:eastAsia="仿宋_GB2312" w:hint="eastAsia"/>
          <w:szCs w:val="32"/>
        </w:rPr>
        <w:t>[20]GB/T 4857,</w:t>
      </w:r>
      <w:r>
        <w:rPr>
          <w:rFonts w:eastAsia="仿宋_GB2312" w:hint="eastAsia"/>
          <w:szCs w:val="32"/>
        </w:rPr>
        <w:t>包装</w:t>
      </w:r>
      <w:r>
        <w:rPr>
          <w:rFonts w:eastAsia="仿宋_GB2312" w:hint="eastAsia"/>
          <w:szCs w:val="32"/>
        </w:rPr>
        <w:t xml:space="preserve"> </w:t>
      </w:r>
      <w:r>
        <w:rPr>
          <w:rFonts w:eastAsia="仿宋_GB2312" w:hint="eastAsia"/>
          <w:szCs w:val="32"/>
        </w:rPr>
        <w:t>运输包装件系列标准</w:t>
      </w:r>
      <w:r>
        <w:rPr>
          <w:rFonts w:eastAsia="仿宋_GB2312" w:hint="eastAsia"/>
          <w:szCs w:val="32"/>
        </w:rPr>
        <w:t>[S].</w:t>
      </w:r>
    </w:p>
    <w:p w:rsidR="00946092" w:rsidRDefault="006F0FAE">
      <w:pPr>
        <w:tabs>
          <w:tab w:val="left" w:pos="532"/>
        </w:tabs>
        <w:spacing w:line="520" w:lineRule="exact"/>
        <w:ind w:left="2" w:firstLineChars="200" w:firstLine="640"/>
        <w:rPr>
          <w:rFonts w:eastAsia="仿宋_GB2312"/>
          <w:szCs w:val="32"/>
        </w:rPr>
      </w:pPr>
      <w:r>
        <w:rPr>
          <w:rFonts w:eastAsia="仿宋_GB2312" w:hint="eastAsia"/>
          <w:szCs w:val="32"/>
        </w:rPr>
        <w:t>[21]GB/T 42062-2022,</w:t>
      </w:r>
      <w:r>
        <w:rPr>
          <w:rFonts w:eastAsia="仿宋_GB2312" w:hint="eastAsia"/>
          <w:szCs w:val="32"/>
        </w:rPr>
        <w:t>医疗器械</w:t>
      </w:r>
      <w:r>
        <w:rPr>
          <w:rFonts w:eastAsia="仿宋_GB2312" w:hint="eastAsia"/>
          <w:szCs w:val="32"/>
        </w:rPr>
        <w:t xml:space="preserve"> </w:t>
      </w:r>
      <w:r>
        <w:rPr>
          <w:rFonts w:eastAsia="仿宋_GB2312" w:hint="eastAsia"/>
          <w:szCs w:val="32"/>
        </w:rPr>
        <w:t>风险管理对医疗器械的应用</w:t>
      </w:r>
      <w:r>
        <w:rPr>
          <w:rFonts w:eastAsia="仿宋_GB2312" w:hint="eastAsia"/>
          <w:szCs w:val="32"/>
        </w:rPr>
        <w:t>[S].</w:t>
      </w:r>
    </w:p>
    <w:p w:rsidR="00946092" w:rsidRDefault="006F0FAE">
      <w:pPr>
        <w:tabs>
          <w:tab w:val="left" w:pos="532"/>
        </w:tabs>
        <w:spacing w:line="520" w:lineRule="exact"/>
        <w:ind w:left="2" w:firstLineChars="200" w:firstLine="640"/>
        <w:rPr>
          <w:rFonts w:eastAsia="仿宋_GB2312"/>
          <w:szCs w:val="32"/>
        </w:rPr>
      </w:pPr>
      <w:r>
        <w:rPr>
          <w:rFonts w:eastAsia="仿宋_GB2312" w:hint="eastAsia"/>
          <w:szCs w:val="32"/>
        </w:rPr>
        <w:t>[22]YY/T 0681,</w:t>
      </w:r>
      <w:r>
        <w:rPr>
          <w:rFonts w:eastAsia="仿宋_GB2312" w:hint="eastAsia"/>
          <w:szCs w:val="32"/>
        </w:rPr>
        <w:t>无菌医疗器械包装试验方法系列标准</w:t>
      </w:r>
      <w:r>
        <w:rPr>
          <w:rFonts w:eastAsia="仿宋_GB2312" w:hint="eastAsia"/>
          <w:szCs w:val="32"/>
        </w:rPr>
        <w:t>[S].</w:t>
      </w:r>
    </w:p>
    <w:p w:rsidR="00946092" w:rsidRDefault="006F0FAE">
      <w:pPr>
        <w:tabs>
          <w:tab w:val="left" w:pos="532"/>
        </w:tabs>
        <w:spacing w:line="520" w:lineRule="exact"/>
        <w:ind w:left="2" w:firstLineChars="200" w:firstLine="640"/>
        <w:rPr>
          <w:rFonts w:eastAsia="仿宋_GB2312"/>
          <w:szCs w:val="32"/>
        </w:rPr>
      </w:pPr>
      <w:r>
        <w:rPr>
          <w:rFonts w:eastAsia="仿宋_GB2312" w:hint="eastAsia"/>
          <w:szCs w:val="32"/>
        </w:rPr>
        <w:t>[23]YY/T 0698,</w:t>
      </w:r>
      <w:r>
        <w:rPr>
          <w:rFonts w:eastAsia="仿宋_GB2312" w:hint="eastAsia"/>
          <w:szCs w:val="32"/>
        </w:rPr>
        <w:t>最终灭菌医疗器械包装材料系列标准</w:t>
      </w:r>
      <w:r>
        <w:rPr>
          <w:rFonts w:eastAsia="仿宋_GB2312" w:hint="eastAsia"/>
          <w:szCs w:val="32"/>
        </w:rPr>
        <w:t>[S].</w:t>
      </w:r>
    </w:p>
    <w:p w:rsidR="00946092" w:rsidRDefault="006F0FAE">
      <w:pPr>
        <w:tabs>
          <w:tab w:val="left" w:pos="532"/>
        </w:tabs>
        <w:spacing w:line="520" w:lineRule="exact"/>
        <w:ind w:left="2" w:firstLineChars="200" w:firstLine="640"/>
        <w:rPr>
          <w:rFonts w:eastAsia="仿宋_GB2312"/>
          <w:szCs w:val="32"/>
        </w:rPr>
      </w:pPr>
      <w:r>
        <w:rPr>
          <w:rFonts w:eastAsia="仿宋_GB2312" w:hint="eastAsia"/>
          <w:szCs w:val="32"/>
        </w:rPr>
        <w:t>[24]YY/T 0466.1-2023,</w:t>
      </w:r>
      <w:r>
        <w:rPr>
          <w:rFonts w:eastAsia="仿宋_GB2312" w:hint="eastAsia"/>
          <w:szCs w:val="32"/>
        </w:rPr>
        <w:t>医疗器械用于医疗器械标签、标记和提供信息的符号</w:t>
      </w:r>
      <w:r>
        <w:rPr>
          <w:rFonts w:eastAsia="仿宋_GB2312" w:hint="eastAsia"/>
          <w:szCs w:val="32"/>
        </w:rPr>
        <w:t xml:space="preserve"> </w:t>
      </w:r>
      <w:r>
        <w:rPr>
          <w:rFonts w:eastAsia="仿宋_GB2312" w:hint="eastAsia"/>
          <w:szCs w:val="32"/>
        </w:rPr>
        <w:t>第</w:t>
      </w:r>
      <w:r>
        <w:rPr>
          <w:rFonts w:eastAsia="仿宋_GB2312" w:hint="eastAsia"/>
          <w:szCs w:val="32"/>
        </w:rPr>
        <w:t>1</w:t>
      </w:r>
      <w:r>
        <w:rPr>
          <w:rFonts w:eastAsia="仿宋_GB2312" w:hint="eastAsia"/>
          <w:szCs w:val="32"/>
        </w:rPr>
        <w:t>部分</w:t>
      </w:r>
      <w:r>
        <w:rPr>
          <w:rFonts w:eastAsia="仿宋_GB2312" w:hint="eastAsia"/>
          <w:szCs w:val="32"/>
        </w:rPr>
        <w:t>:</w:t>
      </w:r>
      <w:r>
        <w:rPr>
          <w:rFonts w:eastAsia="仿宋_GB2312" w:hint="eastAsia"/>
          <w:szCs w:val="32"/>
        </w:rPr>
        <w:t>通用要求</w:t>
      </w:r>
      <w:r>
        <w:rPr>
          <w:rFonts w:eastAsia="仿宋_GB2312" w:hint="eastAsia"/>
          <w:szCs w:val="32"/>
        </w:rPr>
        <w:t>[S].</w:t>
      </w:r>
    </w:p>
    <w:p w:rsidR="00946092" w:rsidRDefault="006F0FAE">
      <w:pPr>
        <w:tabs>
          <w:tab w:val="left" w:pos="532"/>
        </w:tabs>
        <w:spacing w:line="520" w:lineRule="exact"/>
        <w:ind w:left="2" w:firstLineChars="200" w:firstLine="640"/>
        <w:rPr>
          <w:rFonts w:eastAsia="仿宋_GB2312"/>
          <w:szCs w:val="32"/>
        </w:rPr>
      </w:pPr>
      <w:r>
        <w:rPr>
          <w:rFonts w:eastAsia="仿宋_GB2312" w:hint="eastAsia"/>
          <w:szCs w:val="32"/>
        </w:rPr>
        <w:lastRenderedPageBreak/>
        <w:t>[25]YY/T 0615.1-2007,</w:t>
      </w:r>
      <w:r>
        <w:rPr>
          <w:rFonts w:eastAsia="仿宋_GB2312" w:hint="eastAsia"/>
          <w:szCs w:val="32"/>
        </w:rPr>
        <w:t>标示“无菌”医疗</w:t>
      </w:r>
      <w:r>
        <w:rPr>
          <w:rFonts w:eastAsia="仿宋_GB2312" w:hint="eastAsia"/>
          <w:szCs w:val="32"/>
        </w:rPr>
        <w:t>器械的要求</w:t>
      </w:r>
      <w:r>
        <w:rPr>
          <w:rFonts w:eastAsia="仿宋_GB2312" w:hint="eastAsia"/>
          <w:szCs w:val="32"/>
        </w:rPr>
        <w:t xml:space="preserve"> </w:t>
      </w:r>
      <w:r>
        <w:rPr>
          <w:rFonts w:eastAsia="仿宋_GB2312" w:hint="eastAsia"/>
          <w:szCs w:val="32"/>
        </w:rPr>
        <w:t>第</w:t>
      </w:r>
      <w:r>
        <w:rPr>
          <w:rFonts w:eastAsia="仿宋_GB2312" w:hint="eastAsia"/>
          <w:szCs w:val="32"/>
        </w:rPr>
        <w:t>1</w:t>
      </w:r>
      <w:r>
        <w:rPr>
          <w:rFonts w:eastAsia="仿宋_GB2312" w:hint="eastAsia"/>
          <w:szCs w:val="32"/>
        </w:rPr>
        <w:t>部分</w:t>
      </w:r>
      <w:r>
        <w:rPr>
          <w:rFonts w:eastAsia="仿宋_GB2312" w:hint="eastAsia"/>
          <w:szCs w:val="32"/>
        </w:rPr>
        <w:t>:</w:t>
      </w:r>
      <w:r>
        <w:rPr>
          <w:rFonts w:eastAsia="仿宋_GB2312" w:hint="eastAsia"/>
          <w:szCs w:val="32"/>
        </w:rPr>
        <w:t>最终灭菌医疗器械的要求</w:t>
      </w:r>
      <w:r>
        <w:rPr>
          <w:rFonts w:eastAsia="仿宋_GB2312" w:hint="eastAsia"/>
          <w:szCs w:val="32"/>
        </w:rPr>
        <w:t>[S].</w:t>
      </w:r>
    </w:p>
    <w:p w:rsidR="00946092" w:rsidRDefault="006F0FAE">
      <w:pPr>
        <w:tabs>
          <w:tab w:val="left" w:pos="532"/>
        </w:tabs>
        <w:spacing w:line="520" w:lineRule="exact"/>
        <w:ind w:left="2" w:firstLineChars="200" w:firstLine="640"/>
        <w:rPr>
          <w:rFonts w:eastAsia="仿宋_GB2312"/>
          <w:szCs w:val="32"/>
        </w:rPr>
      </w:pPr>
      <w:r>
        <w:rPr>
          <w:rFonts w:eastAsia="仿宋_GB2312" w:hint="eastAsia"/>
          <w:szCs w:val="32"/>
        </w:rPr>
        <w:t>[26]</w:t>
      </w:r>
      <w:r>
        <w:rPr>
          <w:rFonts w:eastAsia="仿宋_GB2312" w:hint="eastAsia"/>
          <w:szCs w:val="32"/>
        </w:rPr>
        <w:t>中华人民共和国药典（</w:t>
      </w:r>
      <w:r>
        <w:rPr>
          <w:rFonts w:eastAsia="仿宋_GB2312" w:hint="eastAsia"/>
          <w:szCs w:val="32"/>
        </w:rPr>
        <w:t>2025</w:t>
      </w:r>
      <w:r>
        <w:rPr>
          <w:rFonts w:eastAsia="仿宋_GB2312" w:hint="eastAsia"/>
          <w:szCs w:val="32"/>
        </w:rPr>
        <w:t>版）</w:t>
      </w:r>
      <w:r>
        <w:rPr>
          <w:rFonts w:eastAsia="仿宋_GB2312" w:hint="eastAsia"/>
          <w:szCs w:val="32"/>
        </w:rPr>
        <w:t>[S].</w:t>
      </w:r>
    </w:p>
    <w:p w:rsidR="00946092" w:rsidRDefault="006F0FAE">
      <w:pPr>
        <w:spacing w:line="600" w:lineRule="exact"/>
        <w:jc w:val="left"/>
        <w:rPr>
          <w:rFonts w:eastAsia="黑体"/>
          <w:szCs w:val="32"/>
        </w:rPr>
      </w:pPr>
      <w:r>
        <w:rPr>
          <w:rFonts w:eastAsia="黑体"/>
          <w:szCs w:val="32"/>
        </w:rPr>
        <w:t>附表</w:t>
      </w:r>
    </w:p>
    <w:p w:rsidR="00946092" w:rsidRDefault="00946092">
      <w:pPr>
        <w:pStyle w:val="a0"/>
        <w:spacing w:line="600" w:lineRule="exact"/>
        <w:rPr>
          <w:rFonts w:ascii="Times New Roman" w:hAnsi="Times New Roman"/>
        </w:rPr>
      </w:pPr>
    </w:p>
    <w:p w:rsidR="00946092" w:rsidRDefault="006F0FAE">
      <w:pPr>
        <w:spacing w:line="600" w:lineRule="exact"/>
        <w:jc w:val="center"/>
        <w:rPr>
          <w:rFonts w:eastAsia="方正小标宋简体"/>
          <w:sz w:val="44"/>
          <w:szCs w:val="44"/>
        </w:rPr>
      </w:pPr>
      <w:r>
        <w:rPr>
          <w:rFonts w:eastAsia="方正小标宋简体"/>
          <w:sz w:val="44"/>
          <w:szCs w:val="44"/>
        </w:rPr>
        <w:t>产品主要危险</w:t>
      </w:r>
    </w:p>
    <w:p w:rsidR="00946092" w:rsidRDefault="00946092">
      <w:pPr>
        <w:pStyle w:val="a0"/>
        <w:spacing w:line="600" w:lineRule="exact"/>
        <w:rPr>
          <w:rFonts w:ascii="Times New Roman" w:hAnsi="Times New Roman"/>
        </w:rPr>
      </w:pPr>
    </w:p>
    <w:tbl>
      <w:tblPr>
        <w:tblW w:w="90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1"/>
        <w:gridCol w:w="1438"/>
        <w:gridCol w:w="2956"/>
        <w:gridCol w:w="3789"/>
      </w:tblGrid>
      <w:tr w:rsidR="00946092">
        <w:trPr>
          <w:cantSplit/>
          <w:trHeight w:val="494"/>
          <w:tblHeader/>
          <w:jc w:val="center"/>
        </w:trPr>
        <w:tc>
          <w:tcPr>
            <w:tcW w:w="2309" w:type="dxa"/>
            <w:gridSpan w:val="2"/>
            <w:vAlign w:val="center"/>
          </w:tcPr>
          <w:p w:rsidR="00946092" w:rsidRDefault="006F0FAE">
            <w:pPr>
              <w:spacing w:line="400" w:lineRule="exact"/>
              <w:jc w:val="center"/>
              <w:rPr>
                <w:rFonts w:eastAsia="黑体"/>
                <w:sz w:val="28"/>
                <w:szCs w:val="28"/>
              </w:rPr>
            </w:pPr>
            <w:r>
              <w:rPr>
                <w:rFonts w:eastAsia="黑体"/>
                <w:sz w:val="28"/>
                <w:szCs w:val="28"/>
              </w:rPr>
              <w:t>危险的分类</w:t>
            </w:r>
          </w:p>
        </w:tc>
        <w:tc>
          <w:tcPr>
            <w:tcW w:w="2956" w:type="dxa"/>
            <w:vAlign w:val="center"/>
          </w:tcPr>
          <w:p w:rsidR="00946092" w:rsidRDefault="006F0FAE">
            <w:pPr>
              <w:spacing w:line="400" w:lineRule="exact"/>
              <w:jc w:val="center"/>
              <w:rPr>
                <w:rFonts w:eastAsia="黑体"/>
                <w:sz w:val="28"/>
                <w:szCs w:val="28"/>
              </w:rPr>
            </w:pPr>
            <w:r>
              <w:rPr>
                <w:rFonts w:eastAsia="黑体"/>
                <w:sz w:val="28"/>
                <w:szCs w:val="28"/>
              </w:rPr>
              <w:t>危险的形成因素</w:t>
            </w:r>
          </w:p>
        </w:tc>
        <w:tc>
          <w:tcPr>
            <w:tcW w:w="3789" w:type="dxa"/>
            <w:vAlign w:val="center"/>
          </w:tcPr>
          <w:p w:rsidR="00946092" w:rsidRDefault="006F0FAE">
            <w:pPr>
              <w:spacing w:line="400" w:lineRule="exact"/>
              <w:jc w:val="center"/>
              <w:rPr>
                <w:rFonts w:eastAsia="黑体"/>
                <w:sz w:val="28"/>
                <w:szCs w:val="28"/>
              </w:rPr>
            </w:pPr>
            <w:r>
              <w:rPr>
                <w:rFonts w:eastAsia="黑体"/>
                <w:sz w:val="28"/>
                <w:szCs w:val="28"/>
              </w:rPr>
              <w:t>可能的后果</w:t>
            </w:r>
          </w:p>
        </w:tc>
      </w:tr>
      <w:tr w:rsidR="00946092">
        <w:trPr>
          <w:cantSplit/>
          <w:trHeight w:val="1701"/>
          <w:jc w:val="center"/>
        </w:trPr>
        <w:tc>
          <w:tcPr>
            <w:tcW w:w="871" w:type="dxa"/>
            <w:vMerge w:val="restart"/>
            <w:vAlign w:val="center"/>
          </w:tcPr>
          <w:p w:rsidR="00946092" w:rsidRDefault="006F0FAE">
            <w:pPr>
              <w:spacing w:line="400" w:lineRule="exact"/>
              <w:jc w:val="center"/>
              <w:rPr>
                <w:rFonts w:eastAsia="仿宋_GB2312"/>
                <w:sz w:val="28"/>
                <w:szCs w:val="28"/>
              </w:rPr>
            </w:pPr>
            <w:r>
              <w:rPr>
                <w:rFonts w:eastAsia="仿宋_GB2312"/>
                <w:sz w:val="28"/>
                <w:szCs w:val="28"/>
              </w:rPr>
              <w:t>生物学危险</w:t>
            </w:r>
          </w:p>
          <w:p w:rsidR="00946092" w:rsidRDefault="00946092">
            <w:pPr>
              <w:spacing w:line="400" w:lineRule="exact"/>
              <w:ind w:firstLineChars="200" w:firstLine="560"/>
              <w:jc w:val="center"/>
              <w:rPr>
                <w:rFonts w:eastAsia="仿宋_GB2312"/>
                <w:sz w:val="28"/>
                <w:szCs w:val="28"/>
              </w:rPr>
            </w:pPr>
          </w:p>
        </w:tc>
        <w:tc>
          <w:tcPr>
            <w:tcW w:w="1438" w:type="dxa"/>
            <w:vAlign w:val="center"/>
          </w:tcPr>
          <w:p w:rsidR="00946092" w:rsidRDefault="006F0FAE">
            <w:pPr>
              <w:spacing w:line="400" w:lineRule="exact"/>
              <w:rPr>
                <w:rFonts w:eastAsia="仿宋_GB2312"/>
                <w:sz w:val="28"/>
                <w:szCs w:val="28"/>
              </w:rPr>
            </w:pPr>
            <w:r>
              <w:rPr>
                <w:rFonts w:eastAsia="仿宋_GB2312"/>
                <w:sz w:val="28"/>
                <w:szCs w:val="28"/>
              </w:rPr>
              <w:t>生物污染</w:t>
            </w:r>
          </w:p>
        </w:tc>
        <w:tc>
          <w:tcPr>
            <w:tcW w:w="2956" w:type="dxa"/>
            <w:vAlign w:val="center"/>
          </w:tcPr>
          <w:p w:rsidR="00946092" w:rsidRDefault="006F0FAE">
            <w:pPr>
              <w:spacing w:line="400" w:lineRule="exact"/>
              <w:rPr>
                <w:rFonts w:eastAsia="仿宋_GB2312"/>
                <w:sz w:val="28"/>
                <w:szCs w:val="28"/>
              </w:rPr>
            </w:pPr>
            <w:r>
              <w:rPr>
                <w:rFonts w:eastAsia="仿宋_GB2312"/>
                <w:sz w:val="28"/>
                <w:szCs w:val="28"/>
              </w:rPr>
              <w:t>生产环境控制不好、灭菌操作不严格、包装破损、使用时未按照无菌操作技术操作</w:t>
            </w:r>
          </w:p>
        </w:tc>
        <w:tc>
          <w:tcPr>
            <w:tcW w:w="3789" w:type="dxa"/>
            <w:vAlign w:val="center"/>
          </w:tcPr>
          <w:p w:rsidR="00946092" w:rsidRDefault="006F0FAE">
            <w:pPr>
              <w:spacing w:line="400" w:lineRule="exact"/>
              <w:rPr>
                <w:rFonts w:eastAsia="仿宋_GB2312"/>
                <w:sz w:val="28"/>
                <w:szCs w:val="28"/>
              </w:rPr>
            </w:pPr>
            <w:r>
              <w:rPr>
                <w:rFonts w:eastAsia="仿宋_GB2312"/>
                <w:sz w:val="28"/>
                <w:szCs w:val="28"/>
              </w:rPr>
              <w:t>产品带菌，引起患者感染</w:t>
            </w:r>
          </w:p>
        </w:tc>
      </w:tr>
      <w:tr w:rsidR="00946092">
        <w:trPr>
          <w:cantSplit/>
          <w:trHeight w:val="2154"/>
          <w:jc w:val="center"/>
        </w:trPr>
        <w:tc>
          <w:tcPr>
            <w:tcW w:w="871" w:type="dxa"/>
            <w:vMerge/>
            <w:vAlign w:val="center"/>
          </w:tcPr>
          <w:p w:rsidR="00946092" w:rsidRDefault="00946092">
            <w:pPr>
              <w:spacing w:line="400" w:lineRule="exact"/>
              <w:ind w:firstLineChars="200" w:firstLine="560"/>
              <w:jc w:val="center"/>
              <w:rPr>
                <w:rFonts w:eastAsia="仿宋_GB2312"/>
                <w:sz w:val="28"/>
                <w:szCs w:val="28"/>
              </w:rPr>
            </w:pPr>
          </w:p>
        </w:tc>
        <w:tc>
          <w:tcPr>
            <w:tcW w:w="1438" w:type="dxa"/>
            <w:vAlign w:val="center"/>
          </w:tcPr>
          <w:p w:rsidR="00946092" w:rsidRDefault="006F0FAE">
            <w:pPr>
              <w:spacing w:line="400" w:lineRule="exact"/>
              <w:rPr>
                <w:rFonts w:eastAsia="仿宋_GB2312"/>
                <w:sz w:val="28"/>
                <w:szCs w:val="28"/>
              </w:rPr>
            </w:pPr>
            <w:r>
              <w:rPr>
                <w:rFonts w:eastAsia="仿宋_GB2312" w:hint="eastAsia"/>
                <w:sz w:val="28"/>
                <w:szCs w:val="28"/>
              </w:rPr>
              <w:t>原材料危害</w:t>
            </w:r>
          </w:p>
        </w:tc>
        <w:tc>
          <w:tcPr>
            <w:tcW w:w="2956" w:type="dxa"/>
            <w:vAlign w:val="center"/>
          </w:tcPr>
          <w:p w:rsidR="00946092" w:rsidRDefault="006F0FAE">
            <w:pPr>
              <w:spacing w:line="400" w:lineRule="exact"/>
              <w:rPr>
                <w:rFonts w:eastAsia="仿宋_GB2312"/>
                <w:sz w:val="28"/>
                <w:szCs w:val="28"/>
              </w:rPr>
            </w:pPr>
            <w:r>
              <w:rPr>
                <w:rFonts w:eastAsia="仿宋_GB2312" w:hint="eastAsia"/>
                <w:sz w:val="28"/>
                <w:szCs w:val="28"/>
              </w:rPr>
              <w:t>接触部位的材料（包括与产品直接接触的初包装）或材料来源变化；材料的生物相容性与人体接触部位（穿刺部位或创面等）不匹配</w:t>
            </w:r>
          </w:p>
        </w:tc>
        <w:tc>
          <w:tcPr>
            <w:tcW w:w="3789" w:type="dxa"/>
            <w:vAlign w:val="center"/>
          </w:tcPr>
          <w:p w:rsidR="00946092" w:rsidRDefault="006F0FAE">
            <w:pPr>
              <w:spacing w:line="400" w:lineRule="exact"/>
              <w:rPr>
                <w:rFonts w:eastAsia="仿宋_GB2312"/>
                <w:sz w:val="28"/>
                <w:szCs w:val="28"/>
              </w:rPr>
            </w:pPr>
            <w:r>
              <w:rPr>
                <w:rFonts w:eastAsia="仿宋_GB2312" w:hint="eastAsia"/>
                <w:sz w:val="28"/>
                <w:szCs w:val="28"/>
              </w:rPr>
              <w:t>材料刺激人体接触部位，引发过敏、炎症反应，影响创面愈合</w:t>
            </w:r>
          </w:p>
        </w:tc>
      </w:tr>
      <w:tr w:rsidR="00946092">
        <w:trPr>
          <w:cantSplit/>
          <w:trHeight w:val="1120"/>
          <w:jc w:val="center"/>
        </w:trPr>
        <w:tc>
          <w:tcPr>
            <w:tcW w:w="871" w:type="dxa"/>
            <w:vMerge/>
            <w:vAlign w:val="center"/>
          </w:tcPr>
          <w:p w:rsidR="00946092" w:rsidRDefault="00946092">
            <w:pPr>
              <w:spacing w:line="400" w:lineRule="exact"/>
              <w:ind w:firstLineChars="200" w:firstLine="560"/>
              <w:jc w:val="center"/>
              <w:rPr>
                <w:rFonts w:eastAsia="仿宋_GB2312"/>
                <w:sz w:val="28"/>
                <w:szCs w:val="28"/>
              </w:rPr>
            </w:pPr>
          </w:p>
        </w:tc>
        <w:tc>
          <w:tcPr>
            <w:tcW w:w="1438" w:type="dxa"/>
            <w:vAlign w:val="center"/>
          </w:tcPr>
          <w:p w:rsidR="00946092" w:rsidRDefault="006F0FAE">
            <w:pPr>
              <w:spacing w:line="400" w:lineRule="exact"/>
              <w:rPr>
                <w:rFonts w:eastAsia="仿宋_GB2312"/>
                <w:sz w:val="28"/>
                <w:szCs w:val="28"/>
              </w:rPr>
            </w:pPr>
            <w:r>
              <w:rPr>
                <w:rFonts w:eastAsia="仿宋_GB2312" w:hint="eastAsia"/>
                <w:sz w:val="28"/>
                <w:szCs w:val="28"/>
              </w:rPr>
              <w:t>产品设计可能产生的危害</w:t>
            </w:r>
          </w:p>
        </w:tc>
        <w:tc>
          <w:tcPr>
            <w:tcW w:w="2956" w:type="dxa"/>
            <w:vAlign w:val="center"/>
          </w:tcPr>
          <w:p w:rsidR="00946092" w:rsidRDefault="006F0FAE">
            <w:pPr>
              <w:spacing w:line="400" w:lineRule="exact"/>
              <w:rPr>
                <w:rFonts w:eastAsia="仿宋_GB2312"/>
                <w:sz w:val="28"/>
                <w:szCs w:val="28"/>
              </w:rPr>
            </w:pPr>
            <w:r>
              <w:rPr>
                <w:rFonts w:eastAsia="仿宋_GB2312" w:hint="eastAsia"/>
                <w:sz w:val="28"/>
                <w:szCs w:val="28"/>
              </w:rPr>
              <w:t>压迫主体的设计、尺寸规格、边缘光滑程度及表面处理等不合理；压迫压力调节装置设计缺陷；固定带设计不当；压迫垫设计不合理；产品外形存在锐边、尖角、毛刺；产品整体结构设计不合理</w:t>
            </w:r>
          </w:p>
        </w:tc>
        <w:tc>
          <w:tcPr>
            <w:tcW w:w="3789" w:type="dxa"/>
            <w:vAlign w:val="center"/>
          </w:tcPr>
          <w:p w:rsidR="00946092" w:rsidRDefault="006F0FAE">
            <w:pPr>
              <w:spacing w:line="400" w:lineRule="exact"/>
              <w:rPr>
                <w:rFonts w:eastAsia="仿宋_GB2312"/>
                <w:sz w:val="28"/>
                <w:szCs w:val="28"/>
              </w:rPr>
            </w:pPr>
            <w:r>
              <w:rPr>
                <w:rFonts w:eastAsia="仿宋_GB2312" w:hint="eastAsia"/>
                <w:sz w:val="28"/>
                <w:szCs w:val="28"/>
              </w:rPr>
              <w:t>止血效果不佳、皮肤</w:t>
            </w:r>
            <w:r>
              <w:rPr>
                <w:rFonts w:eastAsia="仿宋_GB2312" w:hint="eastAsia"/>
                <w:sz w:val="28"/>
                <w:szCs w:val="28"/>
              </w:rPr>
              <w:t xml:space="preserve"> / </w:t>
            </w:r>
            <w:r>
              <w:rPr>
                <w:rFonts w:eastAsia="仿宋_GB2312" w:hint="eastAsia"/>
                <w:sz w:val="28"/>
                <w:szCs w:val="28"/>
              </w:rPr>
              <w:t>组织损伤、局部组织坏死、神经压迫损伤、压疮、皮肤破损、划伤割伤、佩戴不适、止血失效</w:t>
            </w:r>
          </w:p>
        </w:tc>
      </w:tr>
      <w:tr w:rsidR="00946092">
        <w:trPr>
          <w:cantSplit/>
          <w:trHeight w:val="20"/>
          <w:jc w:val="center"/>
        </w:trPr>
        <w:tc>
          <w:tcPr>
            <w:tcW w:w="871" w:type="dxa"/>
            <w:vMerge w:val="restart"/>
            <w:vAlign w:val="center"/>
          </w:tcPr>
          <w:p w:rsidR="00946092" w:rsidRDefault="006F0FAE">
            <w:pPr>
              <w:spacing w:line="400" w:lineRule="exact"/>
              <w:jc w:val="center"/>
              <w:rPr>
                <w:rFonts w:eastAsia="仿宋_GB2312"/>
                <w:sz w:val="28"/>
                <w:szCs w:val="28"/>
              </w:rPr>
            </w:pPr>
            <w:r>
              <w:rPr>
                <w:rFonts w:eastAsia="仿宋_GB2312"/>
                <w:sz w:val="28"/>
                <w:szCs w:val="28"/>
              </w:rPr>
              <w:t>环境危险</w:t>
            </w:r>
          </w:p>
        </w:tc>
        <w:tc>
          <w:tcPr>
            <w:tcW w:w="1438" w:type="dxa"/>
            <w:vAlign w:val="center"/>
          </w:tcPr>
          <w:p w:rsidR="00946092" w:rsidRDefault="006F0FAE">
            <w:pPr>
              <w:spacing w:line="400" w:lineRule="exact"/>
              <w:rPr>
                <w:rFonts w:eastAsia="仿宋_GB2312"/>
                <w:sz w:val="28"/>
                <w:szCs w:val="28"/>
              </w:rPr>
            </w:pPr>
            <w:r>
              <w:rPr>
                <w:rFonts w:eastAsia="仿宋_GB2312"/>
                <w:sz w:val="28"/>
                <w:szCs w:val="28"/>
              </w:rPr>
              <w:t>储运不当</w:t>
            </w:r>
          </w:p>
        </w:tc>
        <w:tc>
          <w:tcPr>
            <w:tcW w:w="2956" w:type="dxa"/>
            <w:vAlign w:val="center"/>
          </w:tcPr>
          <w:p w:rsidR="00946092" w:rsidRDefault="006F0FAE">
            <w:pPr>
              <w:spacing w:line="400" w:lineRule="exact"/>
              <w:rPr>
                <w:rFonts w:eastAsia="仿宋_GB2312"/>
                <w:sz w:val="28"/>
                <w:szCs w:val="28"/>
              </w:rPr>
            </w:pPr>
            <w:r>
              <w:rPr>
                <w:rFonts w:eastAsia="仿宋_GB2312"/>
                <w:sz w:val="28"/>
                <w:szCs w:val="28"/>
              </w:rPr>
              <w:t>储运条件（如温度、湿度）不符合要求</w:t>
            </w:r>
          </w:p>
        </w:tc>
        <w:tc>
          <w:tcPr>
            <w:tcW w:w="3789" w:type="dxa"/>
            <w:vAlign w:val="center"/>
          </w:tcPr>
          <w:p w:rsidR="00946092" w:rsidRDefault="006F0FAE">
            <w:pPr>
              <w:spacing w:line="400" w:lineRule="exact"/>
              <w:rPr>
                <w:rFonts w:eastAsia="仿宋_GB2312"/>
                <w:sz w:val="28"/>
                <w:szCs w:val="28"/>
              </w:rPr>
            </w:pPr>
            <w:r>
              <w:rPr>
                <w:rFonts w:eastAsia="仿宋_GB2312"/>
                <w:sz w:val="28"/>
                <w:szCs w:val="28"/>
              </w:rPr>
              <w:t>产品无菌屏障损坏或有效期缩短</w:t>
            </w:r>
          </w:p>
        </w:tc>
      </w:tr>
      <w:tr w:rsidR="00946092">
        <w:trPr>
          <w:cantSplit/>
          <w:trHeight w:val="20"/>
          <w:jc w:val="center"/>
        </w:trPr>
        <w:tc>
          <w:tcPr>
            <w:tcW w:w="871" w:type="dxa"/>
            <w:vMerge/>
            <w:vAlign w:val="center"/>
          </w:tcPr>
          <w:p w:rsidR="00946092" w:rsidRDefault="00946092">
            <w:pPr>
              <w:spacing w:line="400" w:lineRule="exact"/>
              <w:ind w:firstLineChars="200" w:firstLine="560"/>
              <w:jc w:val="center"/>
              <w:rPr>
                <w:rFonts w:eastAsia="仿宋_GB2312"/>
                <w:sz w:val="28"/>
                <w:szCs w:val="28"/>
              </w:rPr>
            </w:pPr>
          </w:p>
        </w:tc>
        <w:tc>
          <w:tcPr>
            <w:tcW w:w="1438" w:type="dxa"/>
            <w:vAlign w:val="center"/>
          </w:tcPr>
          <w:p w:rsidR="00946092" w:rsidRDefault="006F0FAE">
            <w:pPr>
              <w:spacing w:line="400" w:lineRule="exact"/>
              <w:rPr>
                <w:rFonts w:eastAsia="仿宋_GB2312"/>
                <w:sz w:val="28"/>
                <w:szCs w:val="28"/>
              </w:rPr>
            </w:pPr>
            <w:r>
              <w:rPr>
                <w:rFonts w:eastAsia="仿宋_GB2312"/>
                <w:sz w:val="28"/>
                <w:szCs w:val="28"/>
              </w:rPr>
              <w:t>意外的机械破坏</w:t>
            </w:r>
          </w:p>
        </w:tc>
        <w:tc>
          <w:tcPr>
            <w:tcW w:w="2956" w:type="dxa"/>
            <w:vAlign w:val="center"/>
          </w:tcPr>
          <w:p w:rsidR="00946092" w:rsidRDefault="006F0FAE">
            <w:pPr>
              <w:spacing w:line="400" w:lineRule="exact"/>
              <w:rPr>
                <w:rFonts w:eastAsia="仿宋_GB2312"/>
                <w:sz w:val="28"/>
                <w:szCs w:val="28"/>
              </w:rPr>
            </w:pPr>
            <w:r>
              <w:rPr>
                <w:rFonts w:eastAsia="仿宋_GB2312"/>
                <w:sz w:val="28"/>
                <w:szCs w:val="28"/>
              </w:rPr>
              <w:t>储运、使用过程中发生意外的机械性破坏</w:t>
            </w:r>
          </w:p>
        </w:tc>
        <w:tc>
          <w:tcPr>
            <w:tcW w:w="3789" w:type="dxa"/>
            <w:vAlign w:val="center"/>
          </w:tcPr>
          <w:p w:rsidR="00946092" w:rsidRDefault="006F0FAE">
            <w:pPr>
              <w:spacing w:line="400" w:lineRule="exact"/>
              <w:rPr>
                <w:rFonts w:eastAsia="仿宋_GB2312"/>
                <w:sz w:val="28"/>
                <w:szCs w:val="28"/>
              </w:rPr>
            </w:pPr>
            <w:r>
              <w:rPr>
                <w:rFonts w:eastAsia="仿宋_GB2312"/>
                <w:sz w:val="28"/>
                <w:szCs w:val="28"/>
              </w:rPr>
              <w:t>产品染菌或使用性能无法得到保证</w:t>
            </w:r>
          </w:p>
        </w:tc>
      </w:tr>
      <w:tr w:rsidR="00946092">
        <w:trPr>
          <w:cantSplit/>
          <w:trHeight w:val="2551"/>
          <w:jc w:val="center"/>
        </w:trPr>
        <w:tc>
          <w:tcPr>
            <w:tcW w:w="871" w:type="dxa"/>
            <w:vMerge/>
            <w:vAlign w:val="center"/>
          </w:tcPr>
          <w:p w:rsidR="00946092" w:rsidRDefault="00946092">
            <w:pPr>
              <w:spacing w:line="400" w:lineRule="exact"/>
              <w:ind w:firstLineChars="200" w:firstLine="560"/>
              <w:jc w:val="center"/>
              <w:rPr>
                <w:rFonts w:eastAsia="仿宋_GB2312"/>
                <w:sz w:val="28"/>
                <w:szCs w:val="28"/>
              </w:rPr>
            </w:pPr>
          </w:p>
        </w:tc>
        <w:tc>
          <w:tcPr>
            <w:tcW w:w="1438" w:type="dxa"/>
            <w:vAlign w:val="center"/>
          </w:tcPr>
          <w:p w:rsidR="00946092" w:rsidRDefault="006F0FAE">
            <w:pPr>
              <w:spacing w:line="400" w:lineRule="exact"/>
              <w:rPr>
                <w:rFonts w:eastAsia="仿宋_GB2312"/>
                <w:sz w:val="28"/>
                <w:szCs w:val="28"/>
              </w:rPr>
            </w:pPr>
            <w:r>
              <w:rPr>
                <w:rFonts w:eastAsia="仿宋_GB2312"/>
                <w:sz w:val="28"/>
                <w:szCs w:val="28"/>
              </w:rPr>
              <w:t>由于废物和（或）医疗器械处置的污染</w:t>
            </w:r>
          </w:p>
        </w:tc>
        <w:tc>
          <w:tcPr>
            <w:tcW w:w="2956" w:type="dxa"/>
            <w:vAlign w:val="center"/>
          </w:tcPr>
          <w:p w:rsidR="00946092" w:rsidRDefault="006F0FAE">
            <w:pPr>
              <w:spacing w:line="400" w:lineRule="exact"/>
              <w:rPr>
                <w:rFonts w:eastAsia="仿宋_GB2312"/>
                <w:sz w:val="28"/>
                <w:szCs w:val="28"/>
              </w:rPr>
            </w:pPr>
            <w:r>
              <w:rPr>
                <w:rFonts w:eastAsia="仿宋_GB2312"/>
                <w:sz w:val="28"/>
                <w:szCs w:val="28"/>
              </w:rPr>
              <w:t>使用后的产品没有按照要求集中销毁</w:t>
            </w:r>
          </w:p>
        </w:tc>
        <w:tc>
          <w:tcPr>
            <w:tcW w:w="3789" w:type="dxa"/>
            <w:vAlign w:val="center"/>
          </w:tcPr>
          <w:p w:rsidR="00946092" w:rsidRDefault="006F0FAE">
            <w:pPr>
              <w:spacing w:line="400" w:lineRule="exact"/>
              <w:rPr>
                <w:rFonts w:eastAsia="仿宋_GB2312"/>
                <w:sz w:val="28"/>
                <w:szCs w:val="28"/>
              </w:rPr>
            </w:pPr>
            <w:r>
              <w:rPr>
                <w:rFonts w:eastAsia="仿宋_GB2312"/>
                <w:sz w:val="28"/>
                <w:szCs w:val="28"/>
              </w:rPr>
              <w:t>造成环境污染</w:t>
            </w:r>
            <w:r>
              <w:rPr>
                <w:rFonts w:eastAsia="仿宋_GB2312" w:hint="eastAsia"/>
                <w:sz w:val="28"/>
                <w:szCs w:val="28"/>
              </w:rPr>
              <w:t>或交叉感染</w:t>
            </w:r>
          </w:p>
        </w:tc>
      </w:tr>
      <w:tr w:rsidR="00946092">
        <w:trPr>
          <w:cantSplit/>
          <w:trHeight w:val="937"/>
          <w:jc w:val="center"/>
        </w:trPr>
        <w:tc>
          <w:tcPr>
            <w:tcW w:w="871" w:type="dxa"/>
            <w:vMerge w:val="restart"/>
            <w:vAlign w:val="center"/>
          </w:tcPr>
          <w:p w:rsidR="00946092" w:rsidRDefault="006F0FAE">
            <w:pPr>
              <w:spacing w:line="400" w:lineRule="exact"/>
              <w:jc w:val="center"/>
              <w:rPr>
                <w:rFonts w:eastAsia="仿宋_GB2312"/>
                <w:sz w:val="28"/>
                <w:szCs w:val="28"/>
              </w:rPr>
            </w:pPr>
            <w:r>
              <w:rPr>
                <w:rFonts w:eastAsia="仿宋_GB2312"/>
                <w:sz w:val="28"/>
                <w:szCs w:val="28"/>
              </w:rPr>
              <w:lastRenderedPageBreak/>
              <w:t>医疗器械使用危险</w:t>
            </w:r>
          </w:p>
          <w:p w:rsidR="00946092" w:rsidRDefault="00946092">
            <w:pPr>
              <w:spacing w:line="400" w:lineRule="exact"/>
              <w:ind w:firstLineChars="200" w:firstLine="560"/>
              <w:jc w:val="center"/>
              <w:rPr>
                <w:rFonts w:eastAsia="仿宋_GB2312"/>
                <w:sz w:val="28"/>
                <w:szCs w:val="28"/>
              </w:rPr>
            </w:pPr>
          </w:p>
        </w:tc>
        <w:tc>
          <w:tcPr>
            <w:tcW w:w="1438" w:type="dxa"/>
            <w:vAlign w:val="center"/>
          </w:tcPr>
          <w:p w:rsidR="00946092" w:rsidRDefault="006F0FAE">
            <w:pPr>
              <w:spacing w:line="400" w:lineRule="exact"/>
              <w:rPr>
                <w:rFonts w:eastAsia="仿宋_GB2312"/>
                <w:sz w:val="28"/>
                <w:szCs w:val="28"/>
              </w:rPr>
            </w:pPr>
            <w:r>
              <w:rPr>
                <w:rFonts w:eastAsia="仿宋_GB2312"/>
                <w:sz w:val="28"/>
                <w:szCs w:val="28"/>
              </w:rPr>
              <w:t>不适当的标记</w:t>
            </w:r>
          </w:p>
        </w:tc>
        <w:tc>
          <w:tcPr>
            <w:tcW w:w="2956" w:type="dxa"/>
            <w:vAlign w:val="center"/>
          </w:tcPr>
          <w:p w:rsidR="00946092" w:rsidRDefault="006F0FAE">
            <w:pPr>
              <w:spacing w:line="400" w:lineRule="exact"/>
              <w:rPr>
                <w:rFonts w:eastAsia="仿宋_GB2312"/>
                <w:sz w:val="28"/>
                <w:szCs w:val="28"/>
              </w:rPr>
            </w:pPr>
            <w:r>
              <w:rPr>
                <w:rFonts w:eastAsia="仿宋_GB2312"/>
                <w:sz w:val="28"/>
                <w:szCs w:val="28"/>
              </w:rPr>
              <w:t>标记不清晰、错误、没有按照要求进行标记</w:t>
            </w:r>
          </w:p>
        </w:tc>
        <w:tc>
          <w:tcPr>
            <w:tcW w:w="3789" w:type="dxa"/>
            <w:vAlign w:val="center"/>
          </w:tcPr>
          <w:p w:rsidR="00946092" w:rsidRDefault="006F0FAE">
            <w:pPr>
              <w:spacing w:line="400" w:lineRule="exact"/>
              <w:rPr>
                <w:rFonts w:eastAsia="仿宋_GB2312"/>
                <w:sz w:val="28"/>
                <w:szCs w:val="28"/>
              </w:rPr>
            </w:pPr>
            <w:r>
              <w:rPr>
                <w:rFonts w:eastAsia="仿宋_GB2312"/>
                <w:sz w:val="28"/>
                <w:szCs w:val="28"/>
              </w:rPr>
              <w:t>错误使用，重复使用，辨别错误</w:t>
            </w:r>
          </w:p>
        </w:tc>
      </w:tr>
      <w:tr w:rsidR="00946092">
        <w:trPr>
          <w:cantSplit/>
          <w:jc w:val="center"/>
        </w:trPr>
        <w:tc>
          <w:tcPr>
            <w:tcW w:w="871" w:type="dxa"/>
            <w:vMerge/>
            <w:vAlign w:val="center"/>
          </w:tcPr>
          <w:p w:rsidR="00946092" w:rsidRDefault="00946092">
            <w:pPr>
              <w:spacing w:line="400" w:lineRule="exact"/>
              <w:ind w:firstLineChars="200" w:firstLine="560"/>
              <w:jc w:val="center"/>
              <w:rPr>
                <w:rFonts w:eastAsia="仿宋_GB2312"/>
                <w:sz w:val="28"/>
                <w:szCs w:val="28"/>
              </w:rPr>
            </w:pPr>
          </w:p>
        </w:tc>
        <w:tc>
          <w:tcPr>
            <w:tcW w:w="1438" w:type="dxa"/>
            <w:vAlign w:val="center"/>
          </w:tcPr>
          <w:p w:rsidR="00946092" w:rsidRDefault="006F0FAE">
            <w:pPr>
              <w:spacing w:line="400" w:lineRule="exact"/>
              <w:rPr>
                <w:rFonts w:eastAsia="仿宋_GB2312"/>
                <w:sz w:val="28"/>
                <w:szCs w:val="28"/>
              </w:rPr>
            </w:pPr>
            <w:r>
              <w:rPr>
                <w:rFonts w:eastAsia="仿宋_GB2312"/>
                <w:sz w:val="28"/>
                <w:szCs w:val="28"/>
              </w:rPr>
              <w:t>不适当的操作说明</w:t>
            </w:r>
          </w:p>
        </w:tc>
        <w:tc>
          <w:tcPr>
            <w:tcW w:w="2956" w:type="dxa"/>
            <w:vAlign w:val="center"/>
          </w:tcPr>
          <w:p w:rsidR="00946092" w:rsidRDefault="006F0FAE">
            <w:pPr>
              <w:spacing w:line="400" w:lineRule="exact"/>
              <w:rPr>
                <w:rFonts w:eastAsia="仿宋_GB2312"/>
                <w:sz w:val="28"/>
                <w:szCs w:val="28"/>
              </w:rPr>
            </w:pPr>
            <w:r>
              <w:rPr>
                <w:rFonts w:eastAsia="仿宋_GB2312"/>
                <w:sz w:val="28"/>
                <w:szCs w:val="28"/>
              </w:rPr>
              <w:t>操作要点不突出</w:t>
            </w:r>
            <w:r>
              <w:rPr>
                <w:rFonts w:eastAsia="仿宋_GB2312" w:hint="eastAsia"/>
                <w:sz w:val="28"/>
                <w:szCs w:val="28"/>
              </w:rPr>
              <w:t>，</w:t>
            </w:r>
            <w:r>
              <w:rPr>
                <w:rFonts w:eastAsia="仿宋_GB2312"/>
                <w:sz w:val="28"/>
                <w:szCs w:val="28"/>
              </w:rPr>
              <w:t>无法识别；由不熟练</w:t>
            </w:r>
            <w:r>
              <w:rPr>
                <w:rFonts w:eastAsia="仿宋_GB2312"/>
                <w:sz w:val="28"/>
                <w:szCs w:val="28"/>
              </w:rPr>
              <w:t>/</w:t>
            </w:r>
            <w:r>
              <w:rPr>
                <w:rFonts w:eastAsia="仿宋_GB2312"/>
                <w:sz w:val="28"/>
                <w:szCs w:val="28"/>
              </w:rPr>
              <w:t>未经培训的人员使用</w:t>
            </w:r>
          </w:p>
        </w:tc>
        <w:tc>
          <w:tcPr>
            <w:tcW w:w="3789" w:type="dxa"/>
            <w:vAlign w:val="center"/>
          </w:tcPr>
          <w:p w:rsidR="00946092" w:rsidRDefault="006F0FAE">
            <w:pPr>
              <w:spacing w:line="400" w:lineRule="exact"/>
              <w:rPr>
                <w:rFonts w:eastAsia="仿宋_GB2312"/>
                <w:sz w:val="28"/>
                <w:szCs w:val="28"/>
              </w:rPr>
            </w:pPr>
            <w:r>
              <w:rPr>
                <w:rFonts w:eastAsia="仿宋_GB2312"/>
                <w:sz w:val="28"/>
                <w:szCs w:val="28"/>
              </w:rPr>
              <w:t>无法保证使用安全性；导致操作失误。</w:t>
            </w:r>
          </w:p>
        </w:tc>
      </w:tr>
      <w:tr w:rsidR="00946092">
        <w:trPr>
          <w:cantSplit/>
          <w:jc w:val="center"/>
        </w:trPr>
        <w:tc>
          <w:tcPr>
            <w:tcW w:w="871" w:type="dxa"/>
            <w:vMerge/>
            <w:vAlign w:val="center"/>
          </w:tcPr>
          <w:p w:rsidR="00946092" w:rsidRDefault="00946092">
            <w:pPr>
              <w:spacing w:line="400" w:lineRule="exact"/>
              <w:ind w:firstLineChars="200" w:firstLine="560"/>
              <w:jc w:val="center"/>
              <w:rPr>
                <w:rFonts w:eastAsia="仿宋_GB2312"/>
                <w:sz w:val="28"/>
                <w:szCs w:val="28"/>
              </w:rPr>
            </w:pPr>
          </w:p>
        </w:tc>
        <w:tc>
          <w:tcPr>
            <w:tcW w:w="1438" w:type="dxa"/>
            <w:vAlign w:val="center"/>
          </w:tcPr>
          <w:p w:rsidR="00946092" w:rsidRDefault="006F0FAE">
            <w:pPr>
              <w:spacing w:line="400" w:lineRule="exact"/>
              <w:rPr>
                <w:rFonts w:eastAsia="仿宋_GB2312"/>
                <w:sz w:val="28"/>
                <w:szCs w:val="28"/>
              </w:rPr>
            </w:pPr>
            <w:r>
              <w:rPr>
                <w:rFonts w:eastAsia="仿宋_GB2312"/>
                <w:sz w:val="28"/>
                <w:szCs w:val="28"/>
              </w:rPr>
              <w:t>合理可预见的误用</w:t>
            </w:r>
          </w:p>
        </w:tc>
        <w:tc>
          <w:tcPr>
            <w:tcW w:w="2956" w:type="dxa"/>
            <w:vAlign w:val="center"/>
          </w:tcPr>
          <w:p w:rsidR="00946092" w:rsidRDefault="006F0FAE">
            <w:pPr>
              <w:spacing w:line="400" w:lineRule="exact"/>
              <w:rPr>
                <w:rFonts w:eastAsia="仿宋_GB2312"/>
                <w:sz w:val="28"/>
                <w:szCs w:val="28"/>
              </w:rPr>
            </w:pPr>
            <w:r>
              <w:rPr>
                <w:rFonts w:eastAsia="仿宋_GB2312" w:hint="eastAsia"/>
                <w:sz w:val="28"/>
                <w:szCs w:val="28"/>
              </w:rPr>
              <w:t>规格选择错误；未按说明书规范操作；医护人员操作不熟练；一次性产品重复使用、用于禁忌人群、非专业人员操作；未及时观察患者反应</w:t>
            </w:r>
          </w:p>
        </w:tc>
        <w:tc>
          <w:tcPr>
            <w:tcW w:w="3789" w:type="dxa"/>
            <w:vAlign w:val="center"/>
          </w:tcPr>
          <w:p w:rsidR="00946092" w:rsidRDefault="006F0FAE">
            <w:pPr>
              <w:spacing w:line="400" w:lineRule="exact"/>
              <w:rPr>
                <w:rFonts w:eastAsia="仿宋_GB2312"/>
                <w:sz w:val="28"/>
                <w:szCs w:val="28"/>
              </w:rPr>
            </w:pPr>
            <w:r>
              <w:rPr>
                <w:rFonts w:eastAsia="仿宋_GB2312" w:hint="eastAsia"/>
                <w:sz w:val="28"/>
                <w:szCs w:val="28"/>
              </w:rPr>
              <w:t>止血失败、组织损伤、创面出血、组织坏死、压疮、延误不良反应救治</w:t>
            </w:r>
          </w:p>
        </w:tc>
      </w:tr>
      <w:tr w:rsidR="00946092">
        <w:trPr>
          <w:cantSplit/>
          <w:jc w:val="center"/>
        </w:trPr>
        <w:tc>
          <w:tcPr>
            <w:tcW w:w="871" w:type="dxa"/>
            <w:vMerge/>
            <w:vAlign w:val="center"/>
          </w:tcPr>
          <w:p w:rsidR="00946092" w:rsidRDefault="00946092">
            <w:pPr>
              <w:spacing w:line="400" w:lineRule="exact"/>
              <w:ind w:firstLineChars="200" w:firstLine="560"/>
              <w:jc w:val="center"/>
              <w:rPr>
                <w:rFonts w:eastAsia="仿宋_GB2312"/>
                <w:sz w:val="28"/>
                <w:szCs w:val="28"/>
              </w:rPr>
            </w:pPr>
          </w:p>
        </w:tc>
        <w:tc>
          <w:tcPr>
            <w:tcW w:w="1438" w:type="dxa"/>
            <w:vAlign w:val="center"/>
          </w:tcPr>
          <w:p w:rsidR="00946092" w:rsidRDefault="006F0FAE">
            <w:pPr>
              <w:spacing w:line="400" w:lineRule="exact"/>
              <w:rPr>
                <w:rFonts w:eastAsia="仿宋_GB2312"/>
                <w:sz w:val="28"/>
                <w:szCs w:val="28"/>
              </w:rPr>
            </w:pPr>
            <w:r>
              <w:rPr>
                <w:rFonts w:eastAsia="仿宋_GB2312"/>
                <w:sz w:val="28"/>
                <w:szCs w:val="28"/>
              </w:rPr>
              <w:t>对副作用的警告不充分</w:t>
            </w:r>
          </w:p>
        </w:tc>
        <w:tc>
          <w:tcPr>
            <w:tcW w:w="2956" w:type="dxa"/>
            <w:vAlign w:val="center"/>
          </w:tcPr>
          <w:p w:rsidR="00946092" w:rsidRDefault="006F0FAE">
            <w:pPr>
              <w:spacing w:line="400" w:lineRule="exact"/>
              <w:rPr>
                <w:rFonts w:eastAsia="仿宋_GB2312"/>
                <w:sz w:val="28"/>
                <w:szCs w:val="28"/>
              </w:rPr>
            </w:pPr>
            <w:r>
              <w:rPr>
                <w:rFonts w:eastAsia="仿宋_GB2312"/>
                <w:sz w:val="28"/>
                <w:szCs w:val="28"/>
              </w:rPr>
              <w:t>对操作人员警示不足</w:t>
            </w:r>
          </w:p>
        </w:tc>
        <w:tc>
          <w:tcPr>
            <w:tcW w:w="3789" w:type="dxa"/>
            <w:vAlign w:val="center"/>
          </w:tcPr>
          <w:p w:rsidR="00946092" w:rsidRDefault="006F0FAE">
            <w:pPr>
              <w:spacing w:line="400" w:lineRule="exact"/>
              <w:rPr>
                <w:rFonts w:eastAsia="仿宋_GB2312"/>
                <w:sz w:val="28"/>
                <w:szCs w:val="28"/>
              </w:rPr>
            </w:pPr>
            <w:r>
              <w:rPr>
                <w:rFonts w:eastAsia="仿宋_GB2312"/>
                <w:sz w:val="28"/>
                <w:szCs w:val="28"/>
              </w:rPr>
              <w:t>患者出现过敏、刺激反应</w:t>
            </w:r>
          </w:p>
        </w:tc>
      </w:tr>
      <w:tr w:rsidR="00946092">
        <w:trPr>
          <w:cantSplit/>
          <w:jc w:val="center"/>
        </w:trPr>
        <w:tc>
          <w:tcPr>
            <w:tcW w:w="871" w:type="dxa"/>
            <w:vMerge/>
            <w:vAlign w:val="center"/>
          </w:tcPr>
          <w:p w:rsidR="00946092" w:rsidRDefault="00946092">
            <w:pPr>
              <w:spacing w:line="400" w:lineRule="exact"/>
              <w:ind w:firstLineChars="200" w:firstLine="560"/>
              <w:jc w:val="center"/>
              <w:rPr>
                <w:rFonts w:eastAsia="仿宋_GB2312"/>
                <w:sz w:val="28"/>
                <w:szCs w:val="28"/>
              </w:rPr>
            </w:pPr>
          </w:p>
        </w:tc>
        <w:tc>
          <w:tcPr>
            <w:tcW w:w="1438" w:type="dxa"/>
            <w:vAlign w:val="center"/>
          </w:tcPr>
          <w:p w:rsidR="00946092" w:rsidRDefault="006F0FAE">
            <w:pPr>
              <w:spacing w:line="400" w:lineRule="exact"/>
              <w:rPr>
                <w:rFonts w:ascii="Tahoma" w:eastAsia="微软雅黑" w:hAnsi="Tahoma"/>
                <w:sz w:val="22"/>
                <w:szCs w:val="22"/>
              </w:rPr>
            </w:pPr>
            <w:r>
              <w:rPr>
                <w:rFonts w:eastAsia="仿宋_GB2312"/>
                <w:sz w:val="28"/>
                <w:szCs w:val="28"/>
              </w:rPr>
              <w:t>对一次性使用医疗器械很可能再次使用的危险警告不适当</w:t>
            </w:r>
          </w:p>
        </w:tc>
        <w:tc>
          <w:tcPr>
            <w:tcW w:w="2956" w:type="dxa"/>
            <w:vAlign w:val="center"/>
          </w:tcPr>
          <w:p w:rsidR="00946092" w:rsidRDefault="006F0FAE">
            <w:pPr>
              <w:spacing w:line="400" w:lineRule="exact"/>
              <w:rPr>
                <w:rFonts w:eastAsia="仿宋_GB2312"/>
                <w:sz w:val="28"/>
                <w:szCs w:val="28"/>
              </w:rPr>
            </w:pPr>
            <w:r>
              <w:rPr>
                <w:rFonts w:eastAsia="仿宋_GB2312"/>
                <w:sz w:val="28"/>
                <w:szCs w:val="28"/>
              </w:rPr>
              <w:t>重复使用</w:t>
            </w:r>
          </w:p>
        </w:tc>
        <w:tc>
          <w:tcPr>
            <w:tcW w:w="3789" w:type="dxa"/>
            <w:vAlign w:val="center"/>
          </w:tcPr>
          <w:p w:rsidR="00946092" w:rsidRDefault="006F0FAE">
            <w:pPr>
              <w:spacing w:line="400" w:lineRule="exact"/>
              <w:rPr>
                <w:rFonts w:eastAsia="仿宋_GB2312"/>
                <w:sz w:val="28"/>
                <w:szCs w:val="28"/>
              </w:rPr>
            </w:pPr>
            <w:r>
              <w:rPr>
                <w:rFonts w:eastAsia="仿宋_GB2312"/>
                <w:sz w:val="28"/>
                <w:szCs w:val="28"/>
              </w:rPr>
              <w:t>交叉感染</w:t>
            </w:r>
          </w:p>
        </w:tc>
      </w:tr>
      <w:tr w:rsidR="00946092">
        <w:trPr>
          <w:cantSplit/>
          <w:jc w:val="center"/>
        </w:trPr>
        <w:tc>
          <w:tcPr>
            <w:tcW w:w="871" w:type="dxa"/>
            <w:vAlign w:val="center"/>
          </w:tcPr>
          <w:p w:rsidR="00946092" w:rsidRDefault="00946092">
            <w:pPr>
              <w:spacing w:line="400" w:lineRule="exact"/>
              <w:ind w:firstLineChars="200" w:firstLine="560"/>
              <w:jc w:val="center"/>
              <w:rPr>
                <w:rFonts w:eastAsia="仿宋_GB2312"/>
                <w:sz w:val="28"/>
                <w:szCs w:val="28"/>
              </w:rPr>
            </w:pPr>
          </w:p>
        </w:tc>
        <w:tc>
          <w:tcPr>
            <w:tcW w:w="1438" w:type="dxa"/>
            <w:vAlign w:val="center"/>
          </w:tcPr>
          <w:p w:rsidR="00946092" w:rsidRDefault="006F0FAE">
            <w:pPr>
              <w:spacing w:line="400" w:lineRule="exact"/>
              <w:rPr>
                <w:rFonts w:eastAsia="仿宋_GB2312"/>
                <w:sz w:val="28"/>
                <w:szCs w:val="28"/>
              </w:rPr>
            </w:pPr>
            <w:r>
              <w:rPr>
                <w:rFonts w:eastAsia="仿宋_GB2312" w:hint="eastAsia"/>
                <w:sz w:val="28"/>
                <w:szCs w:val="28"/>
              </w:rPr>
              <w:t>灭菌过程可能产生危害</w:t>
            </w:r>
          </w:p>
        </w:tc>
        <w:tc>
          <w:tcPr>
            <w:tcW w:w="2956" w:type="dxa"/>
            <w:vAlign w:val="center"/>
          </w:tcPr>
          <w:p w:rsidR="00946092" w:rsidRDefault="006F0FAE">
            <w:pPr>
              <w:spacing w:line="400" w:lineRule="exact"/>
              <w:rPr>
                <w:rFonts w:eastAsia="仿宋_GB2312"/>
                <w:sz w:val="28"/>
                <w:szCs w:val="28"/>
              </w:rPr>
            </w:pPr>
            <w:r>
              <w:rPr>
                <w:rFonts w:eastAsia="仿宋_GB2312" w:hint="eastAsia"/>
                <w:sz w:val="28"/>
                <w:szCs w:val="28"/>
              </w:rPr>
              <w:t>灭菌方式不适宜；灭菌不完全；灭菌有害物质残留超标；灭菌参数设置不当</w:t>
            </w:r>
          </w:p>
        </w:tc>
        <w:tc>
          <w:tcPr>
            <w:tcW w:w="3789" w:type="dxa"/>
            <w:vAlign w:val="center"/>
          </w:tcPr>
          <w:p w:rsidR="00946092" w:rsidRDefault="006F0FAE">
            <w:pPr>
              <w:spacing w:line="400" w:lineRule="exact"/>
              <w:rPr>
                <w:rFonts w:eastAsia="仿宋_GB2312"/>
                <w:sz w:val="28"/>
                <w:szCs w:val="28"/>
              </w:rPr>
            </w:pPr>
            <w:r>
              <w:rPr>
                <w:rFonts w:eastAsia="仿宋_GB2312" w:hint="eastAsia"/>
                <w:sz w:val="28"/>
                <w:szCs w:val="28"/>
              </w:rPr>
              <w:t>产品性能失效、患者感染炎症、人体刺激过敏中毒、产品损坏</w:t>
            </w:r>
          </w:p>
        </w:tc>
      </w:tr>
      <w:tr w:rsidR="00946092">
        <w:trPr>
          <w:cantSplit/>
          <w:jc w:val="center"/>
        </w:trPr>
        <w:tc>
          <w:tcPr>
            <w:tcW w:w="871" w:type="dxa"/>
            <w:vAlign w:val="center"/>
          </w:tcPr>
          <w:p w:rsidR="00946092" w:rsidRDefault="006F0FAE">
            <w:pPr>
              <w:spacing w:line="400" w:lineRule="exact"/>
              <w:jc w:val="center"/>
              <w:rPr>
                <w:rFonts w:eastAsia="仿宋_GB2312"/>
                <w:sz w:val="28"/>
                <w:szCs w:val="28"/>
              </w:rPr>
            </w:pPr>
            <w:r>
              <w:rPr>
                <w:rFonts w:eastAsia="仿宋_GB2312"/>
                <w:sz w:val="28"/>
                <w:szCs w:val="28"/>
              </w:rPr>
              <w:lastRenderedPageBreak/>
              <w:t>功能失效、老化引起的危险</w:t>
            </w:r>
          </w:p>
        </w:tc>
        <w:tc>
          <w:tcPr>
            <w:tcW w:w="1438" w:type="dxa"/>
            <w:vAlign w:val="center"/>
          </w:tcPr>
          <w:p w:rsidR="00946092" w:rsidRDefault="006F0FAE">
            <w:pPr>
              <w:spacing w:line="400" w:lineRule="exact"/>
              <w:rPr>
                <w:rFonts w:eastAsia="仿宋_GB2312"/>
                <w:sz w:val="28"/>
                <w:szCs w:val="28"/>
              </w:rPr>
            </w:pPr>
            <w:r>
              <w:rPr>
                <w:rFonts w:eastAsia="仿宋_GB2312"/>
                <w:sz w:val="28"/>
                <w:szCs w:val="28"/>
              </w:rPr>
              <w:t>对医疗器械寿命终止缺少适当的决定</w:t>
            </w:r>
          </w:p>
        </w:tc>
        <w:tc>
          <w:tcPr>
            <w:tcW w:w="2956" w:type="dxa"/>
            <w:vAlign w:val="center"/>
          </w:tcPr>
          <w:p w:rsidR="00946092" w:rsidRDefault="006F0FAE">
            <w:pPr>
              <w:spacing w:line="400" w:lineRule="exact"/>
              <w:rPr>
                <w:rFonts w:eastAsia="仿宋_GB2312"/>
                <w:sz w:val="28"/>
                <w:szCs w:val="28"/>
              </w:rPr>
            </w:pPr>
            <w:r>
              <w:rPr>
                <w:rFonts w:eastAsia="仿宋_GB2312"/>
                <w:sz w:val="28"/>
                <w:szCs w:val="28"/>
              </w:rPr>
              <w:t>超出有效期的产品被使用</w:t>
            </w:r>
          </w:p>
        </w:tc>
        <w:tc>
          <w:tcPr>
            <w:tcW w:w="3789" w:type="dxa"/>
            <w:vAlign w:val="center"/>
          </w:tcPr>
          <w:p w:rsidR="00946092" w:rsidRDefault="006F0FAE">
            <w:pPr>
              <w:spacing w:line="400" w:lineRule="exact"/>
              <w:rPr>
                <w:rFonts w:eastAsia="仿宋_GB2312"/>
                <w:sz w:val="28"/>
                <w:szCs w:val="28"/>
              </w:rPr>
            </w:pPr>
            <w:r>
              <w:rPr>
                <w:rFonts w:eastAsia="仿宋_GB2312"/>
                <w:sz w:val="28"/>
                <w:szCs w:val="28"/>
              </w:rPr>
              <w:t>患者感染或产品无法满足临床使用</w:t>
            </w:r>
          </w:p>
        </w:tc>
      </w:tr>
    </w:tbl>
    <w:p w:rsidR="00946092" w:rsidRDefault="00946092">
      <w:pPr>
        <w:tabs>
          <w:tab w:val="left" w:pos="532"/>
        </w:tabs>
        <w:spacing w:line="520" w:lineRule="exact"/>
        <w:rPr>
          <w:rFonts w:eastAsia="仿宋_GB2312"/>
          <w:szCs w:val="32"/>
        </w:rPr>
      </w:pPr>
    </w:p>
    <w:sectPr w:rsidR="00946092">
      <w:footerReference w:type="default" r:id="rId13"/>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0FAE" w:rsidRDefault="006F0FAE">
      <w:r>
        <w:separator/>
      </w:r>
    </w:p>
  </w:endnote>
  <w:endnote w:type="continuationSeparator" w:id="0">
    <w:p w:rsidR="006F0FAE" w:rsidRDefault="006F0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dobe 仿宋 Std R">
    <w:altName w:val="仿宋"/>
    <w:charset w:val="86"/>
    <w:family w:val="roman"/>
    <w:pitch w:val="default"/>
    <w:sig w:usb0="00000000" w:usb1="00000000" w:usb2="00000016" w:usb3="00000000" w:csb0="00060007"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DejaVu Sans">
    <w:altName w:val="Times New Roman"/>
    <w:charset w:val="00"/>
    <w:family w:val="roman"/>
    <w:pitch w:val="default"/>
    <w:sig w:usb0="00000000" w:usb1="00000000" w:usb2="00000008"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简体">
    <w:altName w:val="黑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6092" w:rsidRDefault="006F0FAE">
    <w:pPr>
      <w:pStyle w:val="a8"/>
      <w:ind w:firstLine="562"/>
      <w:jc w:val="right"/>
      <w:rPr>
        <w:sz w:val="28"/>
        <w:szCs w:val="28"/>
      </w:rPr>
    </w:pPr>
    <w:r>
      <w:rPr>
        <w:sz w:val="28"/>
      </w:rPr>
      <w:pict>
        <v:shapetype id="_x0000_t202" coordsize="21600,21600" o:spt="202" path="m,l,21600r21600,l21600,xe">
          <v:stroke joinstyle="miter"/>
          <v:path gradientshapeok="t" o:connecttype="rect"/>
        </v:shapetype>
        <v:shape id="_x0000_s2051" type="#_x0000_t202" style="position:absolute;left:0;text-align:left;margin-left:92.8pt;margin-top:0;width:2in;height:2in;z-index:251661312;mso-wrap-style:none;mso-position-horizontal:outside;mso-position-horizontal-relative:margin;mso-width-relative:page;mso-height-relative:page" filled="f" stroked="f">
          <v:textbox style="mso-fit-shape-to-text:t" inset="0,0,0,0">
            <w:txbxContent>
              <w:p w:rsidR="00946092" w:rsidRDefault="006F0FAE">
                <w:pPr>
                  <w:pStyle w:val="a8"/>
                  <w:ind w:firstLine="562"/>
                  <w:jc w:val="right"/>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sidR="00F7352E" w:rsidRPr="00F7352E">
                  <w:rPr>
                    <w:noProof/>
                    <w:sz w:val="28"/>
                    <w:szCs w:val="28"/>
                    <w:lang w:val="zh-CN"/>
                  </w:rPr>
                  <w:t>1</w:t>
                </w:r>
                <w:r>
                  <w:rPr>
                    <w:sz w:val="28"/>
                    <w:szCs w:val="28"/>
                  </w:rPr>
                  <w:fldChar w:fldCharType="end"/>
                </w:r>
                <w:r>
                  <w:rPr>
                    <w:sz w:val="28"/>
                    <w:szCs w:val="28"/>
                  </w:rPr>
                  <w:t xml:space="preserve"> —</w:t>
                </w:r>
              </w:p>
            </w:txbxContent>
          </v:textbox>
          <w10:wrap anchorx="margin"/>
        </v:shape>
      </w:pict>
    </w:r>
  </w:p>
  <w:p w:rsidR="00946092" w:rsidRDefault="006F0FAE">
    <w:pPr>
      <w:pStyle w:val="a8"/>
    </w:pPr>
    <w:r>
      <w:pict>
        <v:shape id="_x0000_s2050" type="#_x0000_t202" style="position:absolute;margin-left:205.95pt;margin-top:0;width:2in;height:2in;z-index:251660288;mso-wrap-style:none;mso-position-horizontal-relative:margin;mso-width-relative:page;mso-height-relative:page" o:gfxdata="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FgAAAGRycy9QSwECFAAUAAAACACHTuJA&#10;o3LCN9UAAAAIAQAADwAAAAAAAAABACAAAAA4AAAAZHJzL2Rvd25yZXYueG1sUEsBAhQAFAAAAAgA&#10;h07iQErbzf8SAgAAEwQAAA4AAAAAAAAAAQAgAAAAOgEAAGRycy9lMm9Eb2MueG1sUEsFBgAAAAAG&#10;AAYAWQEAAL4FAAAAAA==&#10;" filled="f" stroked="f" strokeweight=".5pt">
          <v:textbox style="mso-fit-shape-to-text:t" inset="0,0,0,0">
            <w:txbxContent>
              <w:p w:rsidR="00946092" w:rsidRDefault="00946092">
                <w:pPr>
                  <w:snapToGrid w:val="0"/>
                  <w:rPr>
                    <w:sz w:val="18"/>
                  </w:rPr>
                </w:pPr>
              </w:p>
            </w:txbxContent>
          </v:textbox>
          <w10:wrap anchorx="margin"/>
        </v:shape>
      </w:pic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0FAE" w:rsidRDefault="006F0FAE">
      <w:r>
        <w:separator/>
      </w:r>
    </w:p>
  </w:footnote>
  <w:footnote w:type="continuationSeparator" w:id="0">
    <w:p w:rsidR="006F0FAE" w:rsidRDefault="006F0FA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6A18A31"/>
    <w:multiLevelType w:val="singleLevel"/>
    <w:tmpl w:val="A6A18A31"/>
    <w:lvl w:ilvl="0">
      <w:start w:val="4"/>
      <w:numFmt w:val="decimal"/>
      <w:lvlText w:val="%1."/>
      <w:lvlJc w:val="left"/>
      <w:pPr>
        <w:tabs>
          <w:tab w:val="left" w:pos="312"/>
        </w:tabs>
      </w:pPr>
    </w:lvl>
  </w:abstractNum>
  <w:abstractNum w:abstractNumId="1" w15:restartNumberingAfterBreak="0">
    <w:nsid w:val="4C50162E"/>
    <w:multiLevelType w:val="singleLevel"/>
    <w:tmpl w:val="4C50162E"/>
    <w:lvl w:ilvl="0">
      <w:start w:val="6"/>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420"/>
  <w:drawingGridVerticalSpacing w:val="156"/>
  <w:noPunctuationKerning/>
  <w:characterSpacingControl w:val="compressPunctuation"/>
  <w:hdrShapeDefaults>
    <o:shapedefaults v:ext="edit" spidmax="2052"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docVars>
    <w:docVar w:name="commondata" w:val="eyJoZGlkIjoiZDA3ZDQwMmNiOWFlYzZjYTcwOWJiZGQ0YTA5ODBmZGUifQ=="/>
  </w:docVars>
  <w:rsids>
    <w:rsidRoot w:val="00787F7E"/>
    <w:rsid w:val="DEF70035"/>
    <w:rsid w:val="DFFFE17D"/>
    <w:rsid w:val="ED776AC6"/>
    <w:rsid w:val="EF9F915E"/>
    <w:rsid w:val="FBB7C68F"/>
    <w:rsid w:val="FDF752B8"/>
    <w:rsid w:val="FF7F9E8F"/>
    <w:rsid w:val="0005211F"/>
    <w:rsid w:val="0007686E"/>
    <w:rsid w:val="00087D43"/>
    <w:rsid w:val="0009764C"/>
    <w:rsid w:val="000A119D"/>
    <w:rsid w:val="000B71F5"/>
    <w:rsid w:val="000C3DA7"/>
    <w:rsid w:val="000C6CA4"/>
    <w:rsid w:val="000C6DEC"/>
    <w:rsid w:val="000E5335"/>
    <w:rsid w:val="00145167"/>
    <w:rsid w:val="0015622E"/>
    <w:rsid w:val="00166D61"/>
    <w:rsid w:val="00175469"/>
    <w:rsid w:val="001B788F"/>
    <w:rsid w:val="001C3A87"/>
    <w:rsid w:val="001E0961"/>
    <w:rsid w:val="00242375"/>
    <w:rsid w:val="00244DF7"/>
    <w:rsid w:val="00277473"/>
    <w:rsid w:val="00291759"/>
    <w:rsid w:val="00294D2B"/>
    <w:rsid w:val="002B1D44"/>
    <w:rsid w:val="002B24A0"/>
    <w:rsid w:val="002B3A40"/>
    <w:rsid w:val="002C5FDA"/>
    <w:rsid w:val="002F2978"/>
    <w:rsid w:val="002F3B4A"/>
    <w:rsid w:val="0030368E"/>
    <w:rsid w:val="003137C1"/>
    <w:rsid w:val="003324E6"/>
    <w:rsid w:val="00332DE8"/>
    <w:rsid w:val="003450A4"/>
    <w:rsid w:val="0035331C"/>
    <w:rsid w:val="00355421"/>
    <w:rsid w:val="00365AB2"/>
    <w:rsid w:val="00410598"/>
    <w:rsid w:val="0041407A"/>
    <w:rsid w:val="00427122"/>
    <w:rsid w:val="00431A87"/>
    <w:rsid w:val="00435AC6"/>
    <w:rsid w:val="00440708"/>
    <w:rsid w:val="004410B9"/>
    <w:rsid w:val="00456754"/>
    <w:rsid w:val="004614F9"/>
    <w:rsid w:val="00472920"/>
    <w:rsid w:val="0047292C"/>
    <w:rsid w:val="00491B37"/>
    <w:rsid w:val="004B1AC6"/>
    <w:rsid w:val="004B20EA"/>
    <w:rsid w:val="004C1844"/>
    <w:rsid w:val="004C4DBC"/>
    <w:rsid w:val="004E39ED"/>
    <w:rsid w:val="005041BA"/>
    <w:rsid w:val="00534F4C"/>
    <w:rsid w:val="00570C22"/>
    <w:rsid w:val="005832EA"/>
    <w:rsid w:val="005A1410"/>
    <w:rsid w:val="005A204F"/>
    <w:rsid w:val="005B4F3D"/>
    <w:rsid w:val="005B5A2D"/>
    <w:rsid w:val="005D3D62"/>
    <w:rsid w:val="006024FD"/>
    <w:rsid w:val="0060656E"/>
    <w:rsid w:val="00627D31"/>
    <w:rsid w:val="0065769A"/>
    <w:rsid w:val="006A1165"/>
    <w:rsid w:val="006A4789"/>
    <w:rsid w:val="006B0831"/>
    <w:rsid w:val="006B31C3"/>
    <w:rsid w:val="006C00CB"/>
    <w:rsid w:val="006E4540"/>
    <w:rsid w:val="006E68A9"/>
    <w:rsid w:val="006E7148"/>
    <w:rsid w:val="006F0FAE"/>
    <w:rsid w:val="00716619"/>
    <w:rsid w:val="00724E18"/>
    <w:rsid w:val="00745098"/>
    <w:rsid w:val="00761FE1"/>
    <w:rsid w:val="007646FC"/>
    <w:rsid w:val="00787F7E"/>
    <w:rsid w:val="007904F6"/>
    <w:rsid w:val="007B4BDA"/>
    <w:rsid w:val="007D341A"/>
    <w:rsid w:val="008134A0"/>
    <w:rsid w:val="00815364"/>
    <w:rsid w:val="00821079"/>
    <w:rsid w:val="00822292"/>
    <w:rsid w:val="00845C30"/>
    <w:rsid w:val="00895725"/>
    <w:rsid w:val="008E6FBD"/>
    <w:rsid w:val="008F42D0"/>
    <w:rsid w:val="008F6FA8"/>
    <w:rsid w:val="00933041"/>
    <w:rsid w:val="00933441"/>
    <w:rsid w:val="00937F0E"/>
    <w:rsid w:val="00946092"/>
    <w:rsid w:val="0095128C"/>
    <w:rsid w:val="009811E4"/>
    <w:rsid w:val="009D4FFC"/>
    <w:rsid w:val="009E2514"/>
    <w:rsid w:val="009F209D"/>
    <w:rsid w:val="009F63AA"/>
    <w:rsid w:val="00A12C5C"/>
    <w:rsid w:val="00A23EC2"/>
    <w:rsid w:val="00A25C1A"/>
    <w:rsid w:val="00A31990"/>
    <w:rsid w:val="00A73BFE"/>
    <w:rsid w:val="00AE5B4B"/>
    <w:rsid w:val="00B34447"/>
    <w:rsid w:val="00B41578"/>
    <w:rsid w:val="00B64CB5"/>
    <w:rsid w:val="00B66355"/>
    <w:rsid w:val="00B9118A"/>
    <w:rsid w:val="00BC2983"/>
    <w:rsid w:val="00BC7C84"/>
    <w:rsid w:val="00BD2D09"/>
    <w:rsid w:val="00BD2FA4"/>
    <w:rsid w:val="00BD300F"/>
    <w:rsid w:val="00BE669C"/>
    <w:rsid w:val="00BE7E38"/>
    <w:rsid w:val="00C0562D"/>
    <w:rsid w:val="00C11D9D"/>
    <w:rsid w:val="00C25F69"/>
    <w:rsid w:val="00C34352"/>
    <w:rsid w:val="00C40950"/>
    <w:rsid w:val="00C43065"/>
    <w:rsid w:val="00C66B1B"/>
    <w:rsid w:val="00C7192F"/>
    <w:rsid w:val="00C74CE1"/>
    <w:rsid w:val="00C8477E"/>
    <w:rsid w:val="00CB4CCD"/>
    <w:rsid w:val="00CD1EF0"/>
    <w:rsid w:val="00CD2884"/>
    <w:rsid w:val="00CF59AB"/>
    <w:rsid w:val="00D0174A"/>
    <w:rsid w:val="00D1382E"/>
    <w:rsid w:val="00D2431B"/>
    <w:rsid w:val="00D27D41"/>
    <w:rsid w:val="00D32614"/>
    <w:rsid w:val="00D36F91"/>
    <w:rsid w:val="00D4450D"/>
    <w:rsid w:val="00D55AEA"/>
    <w:rsid w:val="00DD740E"/>
    <w:rsid w:val="00DE38D4"/>
    <w:rsid w:val="00DE6929"/>
    <w:rsid w:val="00DF2350"/>
    <w:rsid w:val="00E07E6A"/>
    <w:rsid w:val="00E11D78"/>
    <w:rsid w:val="00E4158A"/>
    <w:rsid w:val="00E72EF4"/>
    <w:rsid w:val="00E81ED6"/>
    <w:rsid w:val="00E84F33"/>
    <w:rsid w:val="00EA03B4"/>
    <w:rsid w:val="00EB1A04"/>
    <w:rsid w:val="00EC523A"/>
    <w:rsid w:val="00ED0226"/>
    <w:rsid w:val="00ED17FC"/>
    <w:rsid w:val="00ED545B"/>
    <w:rsid w:val="00EE261B"/>
    <w:rsid w:val="00EE4EBB"/>
    <w:rsid w:val="00EF0D94"/>
    <w:rsid w:val="00EF6682"/>
    <w:rsid w:val="00F20EE8"/>
    <w:rsid w:val="00F31CB3"/>
    <w:rsid w:val="00F62323"/>
    <w:rsid w:val="00F7352E"/>
    <w:rsid w:val="00F81D1A"/>
    <w:rsid w:val="00F90D95"/>
    <w:rsid w:val="00F97A01"/>
    <w:rsid w:val="00FB46B2"/>
    <w:rsid w:val="00FB4A3A"/>
    <w:rsid w:val="00FD737D"/>
    <w:rsid w:val="00FF0F38"/>
    <w:rsid w:val="01284EFB"/>
    <w:rsid w:val="017F24EE"/>
    <w:rsid w:val="01993D60"/>
    <w:rsid w:val="01C628A7"/>
    <w:rsid w:val="026B2DA5"/>
    <w:rsid w:val="028916DF"/>
    <w:rsid w:val="02897931"/>
    <w:rsid w:val="03433F84"/>
    <w:rsid w:val="03D253D4"/>
    <w:rsid w:val="04B81C16"/>
    <w:rsid w:val="05281D5C"/>
    <w:rsid w:val="055F0B42"/>
    <w:rsid w:val="05801699"/>
    <w:rsid w:val="05DC421B"/>
    <w:rsid w:val="05F61781"/>
    <w:rsid w:val="06D7523A"/>
    <w:rsid w:val="08A52FEB"/>
    <w:rsid w:val="096E622E"/>
    <w:rsid w:val="09D10959"/>
    <w:rsid w:val="0A0C1573"/>
    <w:rsid w:val="0A95254D"/>
    <w:rsid w:val="0B57692B"/>
    <w:rsid w:val="0B7B5EBC"/>
    <w:rsid w:val="0B865355"/>
    <w:rsid w:val="0BCB2D68"/>
    <w:rsid w:val="0D696CDD"/>
    <w:rsid w:val="0DA4381C"/>
    <w:rsid w:val="0E9953A0"/>
    <w:rsid w:val="0FAB538A"/>
    <w:rsid w:val="0FF22FB9"/>
    <w:rsid w:val="106F63B8"/>
    <w:rsid w:val="10A5002C"/>
    <w:rsid w:val="10F1501F"/>
    <w:rsid w:val="11E33C5A"/>
    <w:rsid w:val="123E7F36"/>
    <w:rsid w:val="12865C3B"/>
    <w:rsid w:val="12B47E12"/>
    <w:rsid w:val="12B57C8A"/>
    <w:rsid w:val="12FB2185"/>
    <w:rsid w:val="13622204"/>
    <w:rsid w:val="13C702B9"/>
    <w:rsid w:val="14484316"/>
    <w:rsid w:val="14D955E8"/>
    <w:rsid w:val="14EF7AC7"/>
    <w:rsid w:val="166169A0"/>
    <w:rsid w:val="17214184"/>
    <w:rsid w:val="18C675AF"/>
    <w:rsid w:val="19024E0F"/>
    <w:rsid w:val="1BD9327F"/>
    <w:rsid w:val="1D1A76AB"/>
    <w:rsid w:val="1D69521E"/>
    <w:rsid w:val="1D94745E"/>
    <w:rsid w:val="1E171FE4"/>
    <w:rsid w:val="1E8741E5"/>
    <w:rsid w:val="1EB93901"/>
    <w:rsid w:val="208C6B12"/>
    <w:rsid w:val="20E3054D"/>
    <w:rsid w:val="20F66153"/>
    <w:rsid w:val="2175353F"/>
    <w:rsid w:val="217738C3"/>
    <w:rsid w:val="21CA5B44"/>
    <w:rsid w:val="21E36C06"/>
    <w:rsid w:val="220E2E6D"/>
    <w:rsid w:val="222F1E4B"/>
    <w:rsid w:val="225B2C40"/>
    <w:rsid w:val="231A0405"/>
    <w:rsid w:val="23730E9E"/>
    <w:rsid w:val="2392443F"/>
    <w:rsid w:val="248C70E1"/>
    <w:rsid w:val="248D10AB"/>
    <w:rsid w:val="253A3226"/>
    <w:rsid w:val="268E39D0"/>
    <w:rsid w:val="26E320E4"/>
    <w:rsid w:val="272E2BD3"/>
    <w:rsid w:val="27400656"/>
    <w:rsid w:val="277A5916"/>
    <w:rsid w:val="27983AE8"/>
    <w:rsid w:val="28414686"/>
    <w:rsid w:val="298401B9"/>
    <w:rsid w:val="29AE3726"/>
    <w:rsid w:val="29B80D17"/>
    <w:rsid w:val="29D238DE"/>
    <w:rsid w:val="2A6254EB"/>
    <w:rsid w:val="2A796620"/>
    <w:rsid w:val="2A7E0909"/>
    <w:rsid w:val="2B106A5D"/>
    <w:rsid w:val="2B253DEB"/>
    <w:rsid w:val="2B507D30"/>
    <w:rsid w:val="2C2B3683"/>
    <w:rsid w:val="2CC338BC"/>
    <w:rsid w:val="2CF00429"/>
    <w:rsid w:val="2D4119B0"/>
    <w:rsid w:val="2D687FBF"/>
    <w:rsid w:val="2D7C1CBC"/>
    <w:rsid w:val="2E9A4AF0"/>
    <w:rsid w:val="2EDF69A7"/>
    <w:rsid w:val="2EF012F9"/>
    <w:rsid w:val="2F6F7D2B"/>
    <w:rsid w:val="2FC02334"/>
    <w:rsid w:val="30CD2F5B"/>
    <w:rsid w:val="310821E5"/>
    <w:rsid w:val="31E56082"/>
    <w:rsid w:val="333C43C8"/>
    <w:rsid w:val="336254B1"/>
    <w:rsid w:val="338B3042"/>
    <w:rsid w:val="33BB2870"/>
    <w:rsid w:val="33FB393B"/>
    <w:rsid w:val="34780B0C"/>
    <w:rsid w:val="347B747D"/>
    <w:rsid w:val="356B2D42"/>
    <w:rsid w:val="35D22DC1"/>
    <w:rsid w:val="35EF127D"/>
    <w:rsid w:val="35F44AE6"/>
    <w:rsid w:val="360762D6"/>
    <w:rsid w:val="362A675A"/>
    <w:rsid w:val="36C06DC4"/>
    <w:rsid w:val="36CC5A63"/>
    <w:rsid w:val="36E46988"/>
    <w:rsid w:val="37265173"/>
    <w:rsid w:val="38602906"/>
    <w:rsid w:val="3A414072"/>
    <w:rsid w:val="3B0C0B24"/>
    <w:rsid w:val="3B7C7A57"/>
    <w:rsid w:val="3BE61375"/>
    <w:rsid w:val="3C277297"/>
    <w:rsid w:val="3C6B7ACC"/>
    <w:rsid w:val="3CAD1E92"/>
    <w:rsid w:val="3CB82E16"/>
    <w:rsid w:val="3D453E79"/>
    <w:rsid w:val="3E1C72D0"/>
    <w:rsid w:val="3EE30952"/>
    <w:rsid w:val="3F581469"/>
    <w:rsid w:val="408F1FDB"/>
    <w:rsid w:val="40C854ED"/>
    <w:rsid w:val="410C6C86"/>
    <w:rsid w:val="41BD1BCE"/>
    <w:rsid w:val="41C07F72"/>
    <w:rsid w:val="41DD28D2"/>
    <w:rsid w:val="422C3F78"/>
    <w:rsid w:val="43505326"/>
    <w:rsid w:val="43B65AD0"/>
    <w:rsid w:val="43E22422"/>
    <w:rsid w:val="443A04B0"/>
    <w:rsid w:val="449753BF"/>
    <w:rsid w:val="44BD27FB"/>
    <w:rsid w:val="44E328F5"/>
    <w:rsid w:val="45A64DC3"/>
    <w:rsid w:val="45BA35BE"/>
    <w:rsid w:val="45F449E2"/>
    <w:rsid w:val="46E86CDC"/>
    <w:rsid w:val="477E4B57"/>
    <w:rsid w:val="48862C62"/>
    <w:rsid w:val="489A091A"/>
    <w:rsid w:val="49900B72"/>
    <w:rsid w:val="49FD6A0D"/>
    <w:rsid w:val="4A315174"/>
    <w:rsid w:val="4B047121"/>
    <w:rsid w:val="4BB46D99"/>
    <w:rsid w:val="4D2717ED"/>
    <w:rsid w:val="4D9D4351"/>
    <w:rsid w:val="4EBD5F65"/>
    <w:rsid w:val="4EDD03B5"/>
    <w:rsid w:val="4F6463E1"/>
    <w:rsid w:val="4FC96B8B"/>
    <w:rsid w:val="501C6CBB"/>
    <w:rsid w:val="5098060A"/>
    <w:rsid w:val="50CD4603"/>
    <w:rsid w:val="513F7105"/>
    <w:rsid w:val="51404C2B"/>
    <w:rsid w:val="51B66C9C"/>
    <w:rsid w:val="51DE2E7B"/>
    <w:rsid w:val="51EA543D"/>
    <w:rsid w:val="51F223CA"/>
    <w:rsid w:val="54183C3E"/>
    <w:rsid w:val="55952134"/>
    <w:rsid w:val="57623B4D"/>
    <w:rsid w:val="57DA7B88"/>
    <w:rsid w:val="583D0117"/>
    <w:rsid w:val="58D53D9E"/>
    <w:rsid w:val="590D5D3B"/>
    <w:rsid w:val="5A4340DB"/>
    <w:rsid w:val="5A73574B"/>
    <w:rsid w:val="5AF01470"/>
    <w:rsid w:val="5AFE1DDF"/>
    <w:rsid w:val="5B084A0C"/>
    <w:rsid w:val="5B746366"/>
    <w:rsid w:val="5CA93FCD"/>
    <w:rsid w:val="5CFA0B89"/>
    <w:rsid w:val="5D301FF8"/>
    <w:rsid w:val="5D663C6C"/>
    <w:rsid w:val="5DEF1EB3"/>
    <w:rsid w:val="5EEC1F4F"/>
    <w:rsid w:val="5EF158B9"/>
    <w:rsid w:val="5FAE4A45"/>
    <w:rsid w:val="60934D78"/>
    <w:rsid w:val="60DD4245"/>
    <w:rsid w:val="61572249"/>
    <w:rsid w:val="61891CD7"/>
    <w:rsid w:val="618C46F3"/>
    <w:rsid w:val="62522A10"/>
    <w:rsid w:val="62E25A94"/>
    <w:rsid w:val="63136B1F"/>
    <w:rsid w:val="635C704E"/>
    <w:rsid w:val="63676048"/>
    <w:rsid w:val="640B2E77"/>
    <w:rsid w:val="64195594"/>
    <w:rsid w:val="6457430E"/>
    <w:rsid w:val="64A75493"/>
    <w:rsid w:val="64EB3096"/>
    <w:rsid w:val="65CE6852"/>
    <w:rsid w:val="662835DA"/>
    <w:rsid w:val="66B01F40"/>
    <w:rsid w:val="671314EE"/>
    <w:rsid w:val="6716229B"/>
    <w:rsid w:val="67DB7004"/>
    <w:rsid w:val="67E265E5"/>
    <w:rsid w:val="67EA4382"/>
    <w:rsid w:val="68467E32"/>
    <w:rsid w:val="685C6397"/>
    <w:rsid w:val="68CF3C93"/>
    <w:rsid w:val="68E72104"/>
    <w:rsid w:val="68EB3736"/>
    <w:rsid w:val="69100618"/>
    <w:rsid w:val="69913E1E"/>
    <w:rsid w:val="69A27DD9"/>
    <w:rsid w:val="6A2A361C"/>
    <w:rsid w:val="6A731776"/>
    <w:rsid w:val="6B737129"/>
    <w:rsid w:val="6B783DDA"/>
    <w:rsid w:val="6BC404DB"/>
    <w:rsid w:val="6C3A254B"/>
    <w:rsid w:val="6C84440C"/>
    <w:rsid w:val="6CC56897"/>
    <w:rsid w:val="6E4C0C5C"/>
    <w:rsid w:val="6E9D3265"/>
    <w:rsid w:val="6F596035"/>
    <w:rsid w:val="6F99426C"/>
    <w:rsid w:val="6FCA745B"/>
    <w:rsid w:val="707C3028"/>
    <w:rsid w:val="70DE3255"/>
    <w:rsid w:val="71A80522"/>
    <w:rsid w:val="724413EE"/>
    <w:rsid w:val="72C15774"/>
    <w:rsid w:val="72DA3DE9"/>
    <w:rsid w:val="734343DB"/>
    <w:rsid w:val="73624258"/>
    <w:rsid w:val="73B9644B"/>
    <w:rsid w:val="73BB2C4B"/>
    <w:rsid w:val="7420296E"/>
    <w:rsid w:val="75097F6E"/>
    <w:rsid w:val="75475CD9"/>
    <w:rsid w:val="755A1EB0"/>
    <w:rsid w:val="75930F1E"/>
    <w:rsid w:val="76051E1C"/>
    <w:rsid w:val="761738FD"/>
    <w:rsid w:val="76984A3E"/>
    <w:rsid w:val="76B86E8E"/>
    <w:rsid w:val="76BD26F7"/>
    <w:rsid w:val="780D6D66"/>
    <w:rsid w:val="781E5814"/>
    <w:rsid w:val="786372CE"/>
    <w:rsid w:val="78690F52"/>
    <w:rsid w:val="79390690"/>
    <w:rsid w:val="79A951B4"/>
    <w:rsid w:val="79F152A9"/>
    <w:rsid w:val="7A04063C"/>
    <w:rsid w:val="7A37302C"/>
    <w:rsid w:val="7A886B78"/>
    <w:rsid w:val="7AA00365"/>
    <w:rsid w:val="7D006E99"/>
    <w:rsid w:val="7D2B74A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2" fillcolor="white">
      <v:fill color="white"/>
    </o:shapedefaults>
    <o:shapelayout v:ext="edit">
      <o:idmap v:ext="edit" data="1"/>
    </o:shapelayout>
  </w:shapeDefaults>
  <w:decimalSymbol w:val="."/>
  <w:listSeparator w:val=","/>
  <w15:docId w15:val="{DDB47859-7106-431A-A581-6876E50EE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eastAsia="Adobe 仿宋 Std R"/>
      <w:kern w:val="2"/>
      <w:sz w:val="32"/>
      <w:szCs w:val="24"/>
    </w:rPr>
  </w:style>
  <w:style w:type="paragraph" w:styleId="2">
    <w:name w:val="heading 2"/>
    <w:basedOn w:val="a"/>
    <w:next w:val="a"/>
    <w:uiPriority w:val="9"/>
    <w:semiHidden/>
    <w:unhideWhenUsed/>
    <w:qFormat/>
    <w:pPr>
      <w:spacing w:beforeAutospacing="1" w:afterAutospacing="1"/>
      <w:jc w:val="left"/>
      <w:outlineLvl w:val="1"/>
    </w:pPr>
    <w:rPr>
      <w:rFonts w:ascii="宋体" w:eastAsia="宋体" w:hAnsi="宋体" w:hint="eastAsia"/>
      <w:b/>
      <w:bCs/>
      <w:kern w:val="0"/>
      <w:sz w:val="36"/>
      <w:szCs w:val="36"/>
    </w:rPr>
  </w:style>
  <w:style w:type="paragraph" w:styleId="3">
    <w:name w:val="heading 3"/>
    <w:basedOn w:val="a"/>
    <w:qFormat/>
    <w:pPr>
      <w:widowControl/>
      <w:spacing w:before="100" w:beforeAutospacing="1" w:after="100" w:afterAutospacing="1"/>
      <w:jc w:val="left"/>
      <w:outlineLvl w:val="2"/>
    </w:pPr>
    <w:rPr>
      <w:rFonts w:ascii="宋体" w:hAnsi="宋体" w:cs="宋体"/>
      <w:b/>
      <w:bCs/>
      <w:kern w:val="0"/>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qFormat/>
    <w:pPr>
      <w:adjustRightInd w:val="0"/>
      <w:snapToGrid w:val="0"/>
    </w:pPr>
    <w:rPr>
      <w:rFonts w:ascii="Tahoma" w:eastAsia="微软雅黑" w:hAnsi="Tahoma"/>
      <w:sz w:val="22"/>
      <w:szCs w:val="22"/>
    </w:rPr>
  </w:style>
  <w:style w:type="paragraph" w:styleId="a4">
    <w:name w:val="annotation text"/>
    <w:basedOn w:val="a"/>
    <w:link w:val="a5"/>
    <w:uiPriority w:val="99"/>
    <w:unhideWhenUsed/>
    <w:qFormat/>
    <w:pPr>
      <w:jc w:val="left"/>
    </w:pPr>
  </w:style>
  <w:style w:type="paragraph" w:styleId="a6">
    <w:name w:val="Balloon Text"/>
    <w:basedOn w:val="a"/>
    <w:link w:val="a7"/>
    <w:uiPriority w:val="99"/>
    <w:semiHidden/>
    <w:unhideWhenUsed/>
    <w:qFormat/>
    <w:rPr>
      <w:sz w:val="18"/>
      <w:szCs w:val="18"/>
    </w:rPr>
  </w:style>
  <w:style w:type="paragraph" w:styleId="a8">
    <w:name w:val="footer"/>
    <w:basedOn w:val="a"/>
    <w:uiPriority w:val="99"/>
    <w:unhideWhenUsed/>
    <w:qFormat/>
    <w:pPr>
      <w:tabs>
        <w:tab w:val="center" w:pos="4153"/>
        <w:tab w:val="right" w:pos="8306"/>
      </w:tabs>
      <w:snapToGrid w:val="0"/>
      <w:jc w:val="left"/>
    </w:pPr>
    <w:rPr>
      <w:sz w:val="18"/>
    </w:rPr>
  </w:style>
  <w:style w:type="paragraph" w:styleId="a9">
    <w:name w:val="header"/>
    <w:basedOn w:val="a"/>
    <w:uiPriority w:val="99"/>
    <w:unhideWhenUsed/>
    <w:qFormat/>
    <w:pPr>
      <w:pBdr>
        <w:top w:val="none" w:sz="0" w:space="1" w:color="auto"/>
        <w:left w:val="none" w:sz="0" w:space="4" w:color="auto"/>
        <w:bottom w:val="none" w:sz="0" w:space="1" w:color="auto"/>
        <w:right w:val="none" w:sz="0" w:space="4" w:color="auto"/>
      </w:pBdr>
      <w:tabs>
        <w:tab w:val="center" w:pos="4153"/>
        <w:tab w:val="right" w:pos="8306"/>
      </w:tabs>
      <w:snapToGrid w:val="0"/>
    </w:pPr>
    <w:rPr>
      <w:rFonts w:ascii="DejaVu Sans" w:hAnsi="DejaVu Sans"/>
      <w:sz w:val="18"/>
    </w:rPr>
  </w:style>
  <w:style w:type="paragraph" w:styleId="aa">
    <w:name w:val="Normal (Web)"/>
    <w:basedOn w:val="a"/>
    <w:qFormat/>
    <w:rPr>
      <w:sz w:val="24"/>
    </w:rPr>
  </w:style>
  <w:style w:type="paragraph" w:styleId="ab">
    <w:name w:val="annotation subject"/>
    <w:basedOn w:val="a4"/>
    <w:next w:val="a4"/>
    <w:link w:val="ac"/>
    <w:uiPriority w:val="99"/>
    <w:semiHidden/>
    <w:unhideWhenUsed/>
    <w:qFormat/>
    <w:rPr>
      <w:b/>
      <w:bCs/>
    </w:rPr>
  </w:style>
  <w:style w:type="character" w:styleId="ad">
    <w:name w:val="line number"/>
    <w:basedOn w:val="a1"/>
    <w:uiPriority w:val="99"/>
    <w:semiHidden/>
    <w:unhideWhenUsed/>
    <w:qFormat/>
  </w:style>
  <w:style w:type="character" w:styleId="ae">
    <w:name w:val="annotation reference"/>
    <w:basedOn w:val="a1"/>
    <w:uiPriority w:val="99"/>
    <w:semiHidden/>
    <w:unhideWhenUsed/>
    <w:qFormat/>
    <w:rPr>
      <w:sz w:val="21"/>
      <w:szCs w:val="21"/>
    </w:rPr>
  </w:style>
  <w:style w:type="paragraph" w:customStyle="1" w:styleId="1">
    <w:name w:val="列出段落1"/>
    <w:basedOn w:val="a"/>
    <w:link w:val="Char"/>
    <w:uiPriority w:val="34"/>
    <w:qFormat/>
    <w:pPr>
      <w:ind w:firstLineChars="200" w:firstLine="420"/>
    </w:pPr>
    <w:rPr>
      <w:rFonts w:eastAsia="仿宋_GB2312"/>
      <w:szCs w:val="32"/>
    </w:rPr>
  </w:style>
  <w:style w:type="character" w:customStyle="1" w:styleId="Char">
    <w:name w:val="列出段落 Char"/>
    <w:basedOn w:val="a1"/>
    <w:link w:val="1"/>
    <w:uiPriority w:val="34"/>
    <w:qFormat/>
    <w:rPr>
      <w:rFonts w:ascii="Times New Roman" w:eastAsia="仿宋_GB2312" w:hAnsi="Times New Roman" w:cs="Times New Roman"/>
      <w:sz w:val="32"/>
      <w:szCs w:val="32"/>
    </w:rPr>
  </w:style>
  <w:style w:type="character" w:customStyle="1" w:styleId="a7">
    <w:name w:val="批注框文本 字符"/>
    <w:basedOn w:val="a1"/>
    <w:link w:val="a6"/>
    <w:uiPriority w:val="99"/>
    <w:semiHidden/>
    <w:qFormat/>
    <w:rPr>
      <w:rFonts w:ascii="Times New Roman" w:eastAsia="Adobe 仿宋 Std R" w:hAnsi="Times New Roman" w:cs="Times New Roman"/>
      <w:kern w:val="2"/>
      <w:sz w:val="18"/>
      <w:szCs w:val="18"/>
    </w:rPr>
  </w:style>
  <w:style w:type="paragraph" w:styleId="af">
    <w:name w:val="List Paragraph"/>
    <w:basedOn w:val="a"/>
    <w:uiPriority w:val="99"/>
    <w:unhideWhenUsed/>
    <w:qFormat/>
    <w:pPr>
      <w:ind w:firstLineChars="200" w:firstLine="420"/>
    </w:pPr>
  </w:style>
  <w:style w:type="character" w:customStyle="1" w:styleId="a5">
    <w:name w:val="批注文字 字符"/>
    <w:basedOn w:val="a1"/>
    <w:link w:val="a4"/>
    <w:uiPriority w:val="99"/>
    <w:qFormat/>
    <w:rPr>
      <w:rFonts w:ascii="Times New Roman" w:eastAsia="Adobe 仿宋 Std R" w:hAnsi="Times New Roman" w:cs="Times New Roman"/>
      <w:kern w:val="2"/>
      <w:sz w:val="32"/>
      <w:szCs w:val="24"/>
    </w:rPr>
  </w:style>
  <w:style w:type="character" w:customStyle="1" w:styleId="ac">
    <w:name w:val="批注主题 字符"/>
    <w:basedOn w:val="a5"/>
    <w:link w:val="ab"/>
    <w:uiPriority w:val="99"/>
    <w:semiHidden/>
    <w:qFormat/>
    <w:rPr>
      <w:rFonts w:ascii="Times New Roman" w:eastAsia="Adobe 仿宋 Std R" w:hAnsi="Times New Roman" w:cs="Times New Roman"/>
      <w:b/>
      <w:bCs/>
      <w:kern w:val="2"/>
      <w:sz w:val="32"/>
      <w:szCs w:val="24"/>
    </w:rPr>
  </w:style>
  <w:style w:type="paragraph" w:customStyle="1" w:styleId="10">
    <w:name w:val="正文1"/>
    <w:basedOn w:val="a"/>
    <w:qFormat/>
    <w:pPr>
      <w:spacing w:line="520" w:lineRule="exact"/>
      <w:ind w:firstLineChars="200" w:firstLine="200"/>
    </w:pPr>
    <w:rPr>
      <w:rFonts w:eastAsia="仿宋"/>
      <w:szCs w:val="28"/>
    </w:rPr>
  </w:style>
  <w:style w:type="paragraph" w:customStyle="1" w:styleId="11">
    <w:name w:val="修订1"/>
    <w:hidden/>
    <w:uiPriority w:val="99"/>
    <w:unhideWhenUsed/>
    <w:qFormat/>
    <w:rPr>
      <w:rFonts w:eastAsia="Adobe 仿宋 Std R"/>
      <w:kern w:val="2"/>
      <w:sz w:val="32"/>
      <w:szCs w:val="24"/>
    </w:rPr>
  </w:style>
  <w:style w:type="paragraph" w:customStyle="1" w:styleId="20">
    <w:name w:val="修订2"/>
    <w:hidden/>
    <w:uiPriority w:val="99"/>
    <w:unhideWhenUsed/>
    <w:qFormat/>
    <w:rPr>
      <w:rFonts w:eastAsia="Adobe 仿宋 Std R"/>
      <w:kern w:val="2"/>
      <w:sz w:val="3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2.xml><?xml version="1.0" encoding="utf-8"?>
<contractReview xmlns="http://schemas.wps.cn/vas-ai-hub/contract-review">
  <reviewItems>
    <reviewItem>
      <errorID>39a4f33a-0bda-4d07-b99e-beb01f7fce4c</errorID>
      <errorWord>文件中</errorWord>
      <group>L1_Word</group>
      <groupName>字词问题</groupName>
      <ability>L2_Typo</ability>
      <abilityName>字词错误</abilityName>
      <candidateList>
        <item>文件</item>
      </candidateList>
      <explain/>
      <paraID>1825C14A</paraID>
      <start>48</start>
      <end>51</end>
      <status>unmodified</status>
      <modifiedWord/>
      <trackRevisions>false</trackRevisions>
    </reviewItem>
    <reviewItem>
      <errorID>637e555a-34cb-4c9c-97cf-abe771021a9f</errorID>
      <errorWord>粘贴</errorWord>
      <group>L1_Word</group>
      <groupName>字词问题</groupName>
      <ability>L2_Typo</ability>
      <abilityName>字词错误</abilityName>
      <candidateList>
        <item>黏贴</item>
      </candidateList>
      <explain/>
      <paraID>1BF750D6</paraID>
      <start>30</start>
      <end>32</end>
      <status>unmodified</status>
      <modifiedWord/>
      <trackRevisions>false</trackRevisions>
    </reviewItem>
    <reviewItem>
      <errorID>8febbeda-cafe-4057-a50b-d4b0b899c51e</errorID>
      <errorWord>粘合</errorWord>
      <group>L1_Word</group>
      <groupName>字词问题</groupName>
      <ability>L2_Alias</ability>
      <abilityName>也作/曾用词</abilityName>
      <candidateList>
        <item>黏合</item>
      </candidateList>
      <explain>词汇[粘合]为不规范表述或旧称，其规范书面表述为[黏合]。</explain>
      <paraID> 533AB97</paraID>
      <start>31</start>
      <end>33</end>
      <status>unmodified</status>
      <modifiedWord/>
      <trackRevisions>false</trackRevisions>
    </reviewItem>
    <reviewItem>
      <errorID>d03b39bf-e21b-493b-a79d-91cae60631be</errorID>
      <errorWord>提示的</errorWord>
      <group>L1_Word</group>
      <groupName>字词问题</groupName>
      <ability>L2_Typo</ability>
      <abilityName>字词错误</abilityName>
      <candidateList>
        <item>提示</item>
      </candidateList>
      <explain/>
      <paraID>57280101</paraID>
      <start>20</start>
      <end>23</end>
      <status>unmodified</status>
      <modifiedWord/>
      <trackRevisions>false</trackRevisions>
    </reviewItem>
    <reviewItem>
      <errorID>7f42702b-f69e-462c-abae-b9ffae071be2</errorID>
      <errorWord>医疗器械监督管理条例</errorWord>
      <group>L1_Knowledge</group>
      <groupName>知识性问题</groupName>
      <ability>L2_Knowledge</ability>
      <abilityName>其他知识</abilityName>
      <candidateList>
        <item>《医疗器械监督管理条例》</item>
      </candidateList>
      <explain>完整法律法规名称需要加书名号，请注意检查。</explain>
      <paraID>7E3EEBC8</paraID>
      <start>14</start>
      <end>24</end>
      <status>unmodified</status>
      <modifiedWord/>
      <trackRevisions>false</trackRevisions>
    </reviewItem>
    <reviewItem>
      <errorID>4ec82a27-8078-4549-a23b-df1b91af512d</errorID>
      <errorWord>食品药品监督管理局</errorWord>
      <group>L1_Knowledge</group>
      <groupName>知识性问题</groupName>
      <ability>L2_Organization</ability>
      <abilityName>机构检查</abilityName>
      <candidateList>
        <item>药品监督管理局</item>
      </candidateList>
      <explain>2018年3月，中共中央印发了《深化党和国家机构改革方案》，组建国家药品监督管理局，由国家市场监督管理总局管理。不再保留国家食品药品监督管理总局。</explain>
      <paraID>3F5D68AD</paraID>
      <start>5</start>
      <end>14</end>
      <status>unmodified</status>
      <modifiedWord/>
      <trackRevisions>false</trackRevisions>
    </reviewItem>
    <reviewItem>
      <errorID>eb71d977-25b2-487d-b1ca-8336babc4a7e</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3F5D68AD</paraID>
      <start>30</start>
      <end>42</end>
      <status>unmodified</status>
      <modifiedWord/>
      <trackRevisions>false</trackRevisions>
    </reviewItem>
    <reviewItem>
      <errorID>4131df2b-3e64-4394-a3c1-622ea5078d05</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7D858D1C</paraID>
      <start>26</start>
      <end>38</end>
      <status>unmodified</status>
      <modifiedWord/>
      <trackRevisions>false</trackRevisions>
    </reviewItem>
    <reviewItem>
      <errorID>4d8fd691-d63f-47a4-a29d-2df3b42f6817</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6553211C</paraID>
      <start>22</start>
      <end>34</end>
      <status>unmodified</status>
      <modifiedWord/>
      <trackRevisions>false</trackRevisions>
    </reviewItem>
    <reviewItem>
      <errorID>3d7dbdc2-5171-45ec-9327-6950875a76df</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412A0B8F</paraID>
      <start>27</start>
      <end>39</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56E4546-0AB7-47C9-A4BA-E9817F2F0364}">
  <ds:schemaRefs>
    <ds:schemaRef ds:uri="http://schemas.wps.cn/vas-ai-hub/contract-review"/>
  </ds:schemaRefs>
</ds:datastoreItem>
</file>

<file path=customXml/itemProps3.xml><?xml version="1.0" encoding="utf-8"?>
<ds:datastoreItem xmlns:ds="http://schemas.openxmlformats.org/officeDocument/2006/customXml" ds:itemID="{128A1C8F-9C0F-44DA-B410-45020A281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1336</Words>
  <Characters>7618</Characters>
  <Application>Microsoft Office Word</Application>
  <DocSecurity>0</DocSecurity>
  <Lines>63</Lines>
  <Paragraphs>17</Paragraphs>
  <ScaleCrop>false</ScaleCrop>
  <Company>Microsoft</Company>
  <LinksUpToDate>false</LinksUpToDate>
  <CharactersWithSpaces>8937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董利华</dc:creator>
  <cp:lastModifiedBy>GT</cp:lastModifiedBy>
  <cp:revision>103</cp:revision>
  <cp:lastPrinted>2026-05-18T10:00:00Z</cp:lastPrinted>
  <dcterms:created xsi:type="dcterms:W3CDTF">2022-01-12T05:16:00Z</dcterms:created>
  <dcterms:modified xsi:type="dcterms:W3CDTF">2026-08-03T02:26:00Z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2052-12.1.0.26936</vt:lpwstr>
  </property>
  <property fmtid="{D5CDD505-2E9C-101B-9397-08002B2CF9AE}" pid="3" name="ICV">
    <vt:lpwstr>A946306B261143EAB8F75712E7010A65</vt:lpwstr>
  </property>
  <property fmtid="{D5CDD505-2E9C-101B-9397-08002B2CF9AE}" pid="4" name="KSOTemplateDocerSaveRecord">
    <vt:lpwstr>eyJoZGlkIjoiMDk3NjQ5YTZiZDM3NjU4ODk1ZDhiNWZlNGZmY2Q5OWIiLCJ1c2VySWQiOiI3MjkwMzY3MjQifQ==</vt:lpwstr>
  </property>
</Properties>
</file>