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599" w:rsidRDefault="00EE29A2">
      <w:pPr>
        <w:ind w:rightChars="-32" w:right="-102" w:firstLineChars="0" w:firstLine="0"/>
        <w:jc w:val="center"/>
        <w:rPr>
          <w:rFonts w:eastAsia="方正小标宋简体"/>
          <w:color w:val="000000"/>
          <w:sz w:val="44"/>
        </w:rPr>
      </w:pPr>
      <w:r>
        <w:rPr>
          <w:rFonts w:eastAsia="方正小标宋简体" w:hint="eastAsia"/>
          <w:color w:val="000000"/>
          <w:sz w:val="44"/>
        </w:rPr>
        <w:t>一次性使用埋线</w:t>
      </w:r>
      <w:proofErr w:type="gramStart"/>
      <w:r>
        <w:rPr>
          <w:rFonts w:eastAsia="方正小标宋简体" w:hint="eastAsia"/>
          <w:color w:val="000000"/>
          <w:sz w:val="44"/>
        </w:rPr>
        <w:t>针</w:t>
      </w:r>
      <w:r>
        <w:rPr>
          <w:rFonts w:eastAsia="方正小标宋简体"/>
          <w:bCs/>
          <w:color w:val="000000"/>
          <w:sz w:val="44"/>
          <w:szCs w:val="44"/>
        </w:rPr>
        <w:t>注册</w:t>
      </w:r>
      <w:proofErr w:type="gramEnd"/>
      <w:r>
        <w:rPr>
          <w:rFonts w:eastAsia="方正小标宋简体"/>
          <w:bCs/>
          <w:sz w:val="44"/>
          <w:szCs w:val="44"/>
        </w:rPr>
        <w:t>审查</w:t>
      </w:r>
      <w:r>
        <w:rPr>
          <w:rFonts w:eastAsia="方正小标宋简体"/>
          <w:bCs/>
          <w:color w:val="000000"/>
          <w:sz w:val="44"/>
          <w:szCs w:val="44"/>
        </w:rPr>
        <w:t>指导原则</w:t>
      </w:r>
    </w:p>
    <w:p w:rsidR="00140599" w:rsidRDefault="00140599">
      <w:pPr>
        <w:ind w:rightChars="-32" w:right="-102" w:firstLine="640"/>
        <w:jc w:val="center"/>
        <w:rPr>
          <w:rFonts w:eastAsia="方正小标宋简体"/>
          <w:color w:val="000000"/>
          <w:szCs w:val="44"/>
        </w:rPr>
      </w:pPr>
    </w:p>
    <w:p w:rsidR="00140599" w:rsidRDefault="00EE29A2">
      <w:pPr>
        <w:ind w:firstLine="640"/>
        <w:rPr>
          <w:color w:val="000000"/>
          <w:szCs w:val="32"/>
        </w:rPr>
      </w:pPr>
      <w:r>
        <w:rPr>
          <w:color w:val="000000"/>
          <w:szCs w:val="32"/>
        </w:rPr>
        <w:t>本指导原则旨在指导注册申请人对</w:t>
      </w:r>
      <w:r>
        <w:rPr>
          <w:rFonts w:hint="eastAsia"/>
          <w:color w:val="000000"/>
          <w:szCs w:val="32"/>
        </w:rPr>
        <w:t>一次性使用埋线</w:t>
      </w:r>
      <w:proofErr w:type="gramStart"/>
      <w:r>
        <w:rPr>
          <w:rFonts w:hint="eastAsia"/>
          <w:color w:val="000000"/>
          <w:szCs w:val="32"/>
        </w:rPr>
        <w:t>针</w:t>
      </w:r>
      <w:r>
        <w:rPr>
          <w:color w:val="000000"/>
          <w:szCs w:val="32"/>
        </w:rPr>
        <w:t>产品</w:t>
      </w:r>
      <w:proofErr w:type="gramEnd"/>
      <w:r>
        <w:rPr>
          <w:color w:val="000000"/>
          <w:szCs w:val="32"/>
        </w:rPr>
        <w:t>注册申报资料的准备及撰写，同时也为技术审评部门对注册申报资料的审评提供技术参考。</w:t>
      </w:r>
    </w:p>
    <w:p w:rsidR="00140599" w:rsidRDefault="00EE29A2">
      <w:pPr>
        <w:ind w:firstLine="640"/>
        <w:rPr>
          <w:color w:val="000000"/>
          <w:szCs w:val="32"/>
        </w:rPr>
      </w:pPr>
      <w:r>
        <w:rPr>
          <w:color w:val="000000"/>
          <w:szCs w:val="32"/>
        </w:rPr>
        <w:t>本指导原则是对</w:t>
      </w:r>
      <w:r>
        <w:rPr>
          <w:rFonts w:hint="eastAsia"/>
          <w:color w:val="000000"/>
          <w:szCs w:val="32"/>
        </w:rPr>
        <w:t>一次性使用埋线</w:t>
      </w:r>
      <w:proofErr w:type="gramStart"/>
      <w:r>
        <w:rPr>
          <w:rFonts w:hint="eastAsia"/>
          <w:color w:val="000000"/>
          <w:szCs w:val="32"/>
        </w:rPr>
        <w:t>针</w:t>
      </w:r>
      <w:r>
        <w:rPr>
          <w:color w:val="000000"/>
          <w:szCs w:val="32"/>
        </w:rPr>
        <w:t>注册</w:t>
      </w:r>
      <w:proofErr w:type="gramEnd"/>
      <w:r>
        <w:rPr>
          <w:color w:val="000000"/>
          <w:szCs w:val="32"/>
        </w:rPr>
        <w:t>申报资料的一般要求，注册申请人需依据产品的具体特性确定其中内容是否使用。若不适用，需具体阐述理由及相应的科学依据，并依据产品的具体特性对注册申报资料的内容进行充实和细化。</w:t>
      </w:r>
    </w:p>
    <w:p w:rsidR="00140599" w:rsidRDefault="00EE29A2">
      <w:pPr>
        <w:ind w:firstLine="640"/>
        <w:rPr>
          <w:color w:val="000000"/>
          <w:szCs w:val="32"/>
        </w:rPr>
      </w:pPr>
      <w:r>
        <w:rPr>
          <w:color w:val="000000"/>
          <w:szCs w:val="32"/>
        </w:rPr>
        <w:t>本指导原则是</w:t>
      </w:r>
      <w:proofErr w:type="gramStart"/>
      <w:r>
        <w:rPr>
          <w:color w:val="000000"/>
          <w:szCs w:val="32"/>
        </w:rPr>
        <w:t>供注册</w:t>
      </w:r>
      <w:proofErr w:type="gramEnd"/>
      <w:r>
        <w:rPr>
          <w:color w:val="000000"/>
          <w:szCs w:val="32"/>
        </w:rPr>
        <w:t>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140599" w:rsidRDefault="00EE29A2">
      <w:pPr>
        <w:ind w:firstLine="640"/>
        <w:rPr>
          <w:color w:val="000000"/>
          <w:szCs w:val="32"/>
        </w:rPr>
      </w:pPr>
      <w:r>
        <w:rPr>
          <w:color w:val="000000"/>
          <w:szCs w:val="32"/>
        </w:rPr>
        <w:t>本指导原则是在现行法规和标准体系以及当前认知水平下制定的，随着法规和标准的不断完善，以及科学技术的不断发展，本指导原则相关内容也将进行适时的调整。</w:t>
      </w:r>
    </w:p>
    <w:p w:rsidR="00140599" w:rsidRDefault="00EE29A2">
      <w:pPr>
        <w:pStyle w:val="1"/>
        <w:ind w:firstLine="640"/>
      </w:pPr>
      <w:r>
        <w:t>一、适用范围</w:t>
      </w:r>
    </w:p>
    <w:p w:rsidR="00140599" w:rsidRDefault="00EE29A2">
      <w:pPr>
        <w:ind w:firstLine="640"/>
        <w:rPr>
          <w:color w:val="000000"/>
          <w:szCs w:val="32"/>
        </w:rPr>
      </w:pPr>
      <w:r>
        <w:rPr>
          <w:color w:val="000000"/>
          <w:szCs w:val="32"/>
        </w:rPr>
        <w:t>本指导原则适用于</w:t>
      </w:r>
      <w:r>
        <w:rPr>
          <w:rFonts w:hint="eastAsia"/>
          <w:color w:val="000000"/>
          <w:szCs w:val="32"/>
        </w:rPr>
        <w:t>分类编码</w:t>
      </w:r>
      <w:r>
        <w:rPr>
          <w:rFonts w:hint="eastAsia"/>
          <w:color w:val="000000"/>
          <w:szCs w:val="32"/>
        </w:rPr>
        <w:t>20</w:t>
      </w:r>
      <w:r>
        <w:rPr>
          <w:rFonts w:hint="eastAsia"/>
          <w:color w:val="000000"/>
          <w:szCs w:val="32"/>
        </w:rPr>
        <w:t>中医器械</w:t>
      </w:r>
      <w:r>
        <w:rPr>
          <w:rFonts w:hint="eastAsia"/>
          <w:color w:val="000000"/>
          <w:szCs w:val="32"/>
        </w:rPr>
        <w:t>-03</w:t>
      </w:r>
      <w:r>
        <w:rPr>
          <w:rFonts w:hint="eastAsia"/>
          <w:color w:val="000000"/>
          <w:szCs w:val="32"/>
        </w:rPr>
        <w:t>中医器具</w:t>
      </w:r>
      <w:r>
        <w:rPr>
          <w:rFonts w:hint="eastAsia"/>
          <w:color w:val="000000"/>
          <w:szCs w:val="32"/>
        </w:rPr>
        <w:t>-07</w:t>
      </w:r>
      <w:r>
        <w:rPr>
          <w:rFonts w:hint="eastAsia"/>
          <w:color w:val="000000"/>
          <w:szCs w:val="32"/>
        </w:rPr>
        <w:t>埋线针产品，仅适用于针体部分（不包含埋置用医疗线材），用于穴位的穿刺埋线，管理类别为Ⅱ类。</w:t>
      </w:r>
    </w:p>
    <w:p w:rsidR="00140599" w:rsidRDefault="00EE29A2">
      <w:pPr>
        <w:pStyle w:val="1"/>
        <w:ind w:firstLine="640"/>
      </w:pPr>
      <w:r>
        <w:t>二、注册审查要点</w:t>
      </w:r>
    </w:p>
    <w:p w:rsidR="00140599" w:rsidRDefault="00EE29A2">
      <w:pPr>
        <w:pStyle w:val="2"/>
        <w:ind w:firstLine="640"/>
      </w:pPr>
      <w:r>
        <w:t>（一）监管信息</w:t>
      </w:r>
    </w:p>
    <w:p w:rsidR="00140599" w:rsidRDefault="00EE29A2">
      <w:pPr>
        <w:ind w:firstLine="640"/>
      </w:pPr>
      <w:r>
        <w:t>1.</w:t>
      </w:r>
      <w:r>
        <w:t>产品名称</w:t>
      </w:r>
    </w:p>
    <w:p w:rsidR="00140599" w:rsidRDefault="00EE29A2">
      <w:pPr>
        <w:ind w:firstLine="640"/>
        <w:rPr>
          <w:color w:val="000000"/>
          <w:szCs w:val="32"/>
        </w:rPr>
      </w:pPr>
      <w:r>
        <w:rPr>
          <w:rFonts w:hint="eastAsia"/>
          <w:color w:val="000000"/>
          <w:szCs w:val="32"/>
        </w:rPr>
        <w:lastRenderedPageBreak/>
        <w:t>产品名称应符合《医疗器械通用名称命名规则》《医疗器械通用名称命名指导原则》《中医器械通用名称命名指导原则》的要求，产品名称核心词为埋线针，特征词可以体现为产品的使用形式（“一次性使用”）、提供形式（分为“无菌”、“非无菌”），特征词“非无菌”可缺省，命名举例为一次性使用埋线针、一次性使用无菌埋线针</w:t>
      </w:r>
      <w:r>
        <w:rPr>
          <w:rFonts w:hint="eastAsia"/>
        </w:rPr>
        <w:t>。</w:t>
      </w:r>
    </w:p>
    <w:p w:rsidR="00140599" w:rsidRDefault="00EE29A2">
      <w:pPr>
        <w:ind w:firstLine="640"/>
      </w:pPr>
      <w:r>
        <w:t>2.</w:t>
      </w:r>
      <w:r>
        <w:t>分类编码</w:t>
      </w:r>
    </w:p>
    <w:p w:rsidR="00140599" w:rsidRDefault="00EE29A2">
      <w:pPr>
        <w:ind w:firstLine="640"/>
        <w:rPr>
          <w:color w:val="000000"/>
          <w:szCs w:val="32"/>
        </w:rPr>
      </w:pPr>
      <w:r>
        <w:rPr>
          <w:color w:val="000000"/>
          <w:szCs w:val="32"/>
        </w:rPr>
        <w:t>根据《医疗器械分类目录》，</w:t>
      </w:r>
      <w:r>
        <w:rPr>
          <w:rFonts w:hint="eastAsia"/>
          <w:color w:val="000000"/>
          <w:szCs w:val="32"/>
        </w:rPr>
        <w:t>产品的分类编码为</w:t>
      </w:r>
      <w:r>
        <w:rPr>
          <w:rFonts w:hint="eastAsia"/>
          <w:color w:val="000000"/>
          <w:szCs w:val="32"/>
        </w:rPr>
        <w:t>2</w:t>
      </w:r>
      <w:r>
        <w:rPr>
          <w:color w:val="000000"/>
          <w:szCs w:val="32"/>
        </w:rPr>
        <w:t>0-03-07</w:t>
      </w:r>
      <w:r>
        <w:rPr>
          <w:color w:val="000000"/>
          <w:szCs w:val="32"/>
        </w:rPr>
        <w:t>。</w:t>
      </w:r>
    </w:p>
    <w:p w:rsidR="00140599" w:rsidRDefault="00EE29A2">
      <w:pPr>
        <w:ind w:firstLine="640"/>
      </w:pPr>
      <w:r>
        <w:t>3.</w:t>
      </w:r>
      <w:r>
        <w:t>注册单元划分的原则和实例</w:t>
      </w:r>
    </w:p>
    <w:p w:rsidR="00140599" w:rsidRDefault="00EE29A2">
      <w:pPr>
        <w:ind w:firstLine="640"/>
        <w:rPr>
          <w:color w:val="000000"/>
          <w:szCs w:val="32"/>
        </w:rPr>
      </w:pPr>
      <w:r>
        <w:rPr>
          <w:rFonts w:hint="eastAsia"/>
          <w:color w:val="000000"/>
          <w:szCs w:val="32"/>
        </w:rPr>
        <w:t>注册单元划分应符合《医疗器械注册单元划分指导原则》的要求，原则上以产品的技术原理、结构组成、性能指标和适用范围等为划分依据。</w:t>
      </w:r>
    </w:p>
    <w:p w:rsidR="00140599" w:rsidRDefault="00EE29A2">
      <w:pPr>
        <w:ind w:firstLine="640"/>
        <w:rPr>
          <w:color w:val="000000"/>
          <w:szCs w:val="32"/>
        </w:rPr>
      </w:pPr>
      <w:r>
        <w:rPr>
          <w:rFonts w:hint="eastAsia"/>
          <w:color w:val="000000"/>
          <w:szCs w:val="32"/>
        </w:rPr>
        <w:t>如：因为针体主要原材料不同的，相同直径的针体在硬度、针尖性能等方面存在差异，原则上应分成不同注册单元。</w:t>
      </w:r>
    </w:p>
    <w:p w:rsidR="00140599" w:rsidRDefault="00EE29A2">
      <w:pPr>
        <w:ind w:firstLine="640"/>
      </w:pPr>
      <w:r>
        <w:t>4.</w:t>
      </w:r>
      <w:r>
        <w:rPr>
          <w:rFonts w:hint="eastAsia"/>
        </w:rPr>
        <w:t>产品列表</w:t>
      </w:r>
    </w:p>
    <w:p w:rsidR="00140599" w:rsidRDefault="00EE29A2">
      <w:pPr>
        <w:ind w:firstLine="640"/>
        <w:rPr>
          <w:color w:val="000000"/>
          <w:szCs w:val="32"/>
        </w:rPr>
      </w:pPr>
      <w:r>
        <w:rPr>
          <w:rFonts w:hint="eastAsia"/>
          <w:color w:val="000000"/>
          <w:szCs w:val="32"/>
        </w:rPr>
        <w:t>以表格形式列出拟申报产品的型号、规格、结构及组成，以及每个规格型号的标识（如型号或部件的编号，器械唯一标识等）和描述说明（如尺寸、材料等）。</w:t>
      </w:r>
    </w:p>
    <w:p w:rsidR="00140599" w:rsidRDefault="00EE29A2">
      <w:pPr>
        <w:ind w:firstLine="640"/>
      </w:pPr>
      <w:r>
        <w:t>5.</w:t>
      </w:r>
      <w:r>
        <w:t>结构组成</w:t>
      </w:r>
    </w:p>
    <w:p w:rsidR="00140599" w:rsidRDefault="00EE29A2">
      <w:pPr>
        <w:ind w:firstLine="640"/>
      </w:pPr>
      <w:r>
        <w:rPr>
          <w:rFonts w:hint="eastAsia"/>
        </w:rPr>
        <w:t>通</w:t>
      </w:r>
      <w:r w:rsidR="001E0FEF">
        <w:rPr>
          <w:rFonts w:hint="eastAsia"/>
        </w:rPr>
        <w:t>常由衬芯</w:t>
      </w:r>
      <w:r>
        <w:rPr>
          <w:rFonts w:hint="eastAsia"/>
        </w:rPr>
        <w:t>座、针座、针管、衬芯和保护套组成</w:t>
      </w:r>
      <w:r>
        <w:t>。</w:t>
      </w:r>
    </w:p>
    <w:p w:rsidR="00140599" w:rsidRDefault="00EE29A2">
      <w:pPr>
        <w:pStyle w:val="2"/>
        <w:ind w:firstLine="640"/>
      </w:pPr>
      <w:r>
        <w:t>（二）综述资料</w:t>
      </w:r>
    </w:p>
    <w:p w:rsidR="00140599" w:rsidRDefault="00EE29A2">
      <w:pPr>
        <w:spacing w:line="600" w:lineRule="exact"/>
        <w:ind w:firstLine="640"/>
        <w:rPr>
          <w:color w:val="000000"/>
          <w:szCs w:val="32"/>
        </w:rPr>
      </w:pPr>
      <w:r>
        <w:rPr>
          <w:color w:val="000000"/>
          <w:szCs w:val="32"/>
        </w:rPr>
        <w:t>1.</w:t>
      </w:r>
      <w:r>
        <w:rPr>
          <w:color w:val="000000"/>
          <w:szCs w:val="32"/>
        </w:rPr>
        <w:t>概述</w:t>
      </w:r>
    </w:p>
    <w:p w:rsidR="00140599" w:rsidRDefault="00EE29A2">
      <w:pPr>
        <w:ind w:firstLine="640"/>
      </w:pPr>
      <w:r>
        <w:rPr>
          <w:rFonts w:hint="eastAsia"/>
        </w:rPr>
        <w:t>注册申请人应描述申报产品的名称及确定依据、管理类别、适用范围。若适用，申请人需要提供申报产品的背景信息概述。</w:t>
      </w:r>
    </w:p>
    <w:p w:rsidR="00140599" w:rsidRDefault="00EE29A2">
      <w:pPr>
        <w:spacing w:line="600" w:lineRule="exact"/>
        <w:ind w:firstLine="640"/>
        <w:rPr>
          <w:color w:val="000000"/>
          <w:szCs w:val="32"/>
        </w:rPr>
      </w:pPr>
      <w:r>
        <w:rPr>
          <w:color w:val="000000"/>
          <w:szCs w:val="32"/>
        </w:rPr>
        <w:lastRenderedPageBreak/>
        <w:t>1.1</w:t>
      </w:r>
      <w:r>
        <w:rPr>
          <w:color w:val="000000"/>
          <w:szCs w:val="32"/>
        </w:rPr>
        <w:t>描述申报产品的通用名称及其确定依据。</w:t>
      </w:r>
    </w:p>
    <w:p w:rsidR="00140599" w:rsidRDefault="00EE29A2">
      <w:pPr>
        <w:ind w:firstLine="640"/>
        <w:rPr>
          <w:color w:val="000000"/>
          <w:szCs w:val="32"/>
        </w:rPr>
      </w:pPr>
      <w:r>
        <w:rPr>
          <w:color w:val="000000"/>
          <w:szCs w:val="32"/>
        </w:rPr>
        <w:t>1.2</w:t>
      </w:r>
      <w:r>
        <w:rPr>
          <w:color w:val="000000"/>
          <w:szCs w:val="32"/>
        </w:rPr>
        <w:t>描述申报产品的管理类别，包括：所属分类子目录名称、一级产品类别、二级产品类别，管理类别，分类编码。该产品管理类别为</w:t>
      </w:r>
      <w:r>
        <w:rPr>
          <w:color w:val="000000"/>
          <w:szCs w:val="32"/>
        </w:rPr>
        <w:t>II</w:t>
      </w:r>
      <w:r>
        <w:rPr>
          <w:color w:val="000000"/>
          <w:szCs w:val="32"/>
        </w:rPr>
        <w:t>类，子目录为</w:t>
      </w:r>
      <w:r>
        <w:rPr>
          <w:rFonts w:hint="eastAsia"/>
          <w:color w:val="000000"/>
          <w:szCs w:val="32"/>
        </w:rPr>
        <w:t>20</w:t>
      </w:r>
      <w:r>
        <w:rPr>
          <w:rFonts w:hint="eastAsia"/>
          <w:color w:val="000000"/>
          <w:szCs w:val="32"/>
        </w:rPr>
        <w:t>中医器械</w:t>
      </w:r>
      <w:r>
        <w:rPr>
          <w:rFonts w:hint="eastAsia"/>
          <w:color w:val="000000"/>
          <w:szCs w:val="32"/>
        </w:rPr>
        <w:t>-03</w:t>
      </w:r>
      <w:r>
        <w:rPr>
          <w:rFonts w:hint="eastAsia"/>
          <w:color w:val="000000"/>
          <w:szCs w:val="32"/>
        </w:rPr>
        <w:t>中医器具</w:t>
      </w:r>
      <w:r>
        <w:rPr>
          <w:rFonts w:hint="eastAsia"/>
          <w:color w:val="000000"/>
          <w:szCs w:val="32"/>
        </w:rPr>
        <w:t>-07</w:t>
      </w:r>
      <w:r>
        <w:rPr>
          <w:rFonts w:hint="eastAsia"/>
          <w:color w:val="000000"/>
          <w:szCs w:val="32"/>
        </w:rPr>
        <w:t>埋线针产品</w:t>
      </w:r>
    </w:p>
    <w:p w:rsidR="00140599" w:rsidRDefault="00EE29A2">
      <w:pPr>
        <w:ind w:firstLine="640"/>
        <w:rPr>
          <w:color w:val="000000"/>
          <w:szCs w:val="32"/>
        </w:rPr>
      </w:pPr>
      <w:r>
        <w:rPr>
          <w:rFonts w:hint="eastAsia"/>
          <w:color w:val="000000"/>
          <w:szCs w:val="32"/>
        </w:rPr>
        <w:t>1</w:t>
      </w:r>
      <w:r>
        <w:rPr>
          <w:color w:val="000000"/>
          <w:szCs w:val="32"/>
        </w:rPr>
        <w:t>.3</w:t>
      </w:r>
      <w:r>
        <w:rPr>
          <w:rFonts w:hint="eastAsia"/>
          <w:color w:val="000000"/>
          <w:szCs w:val="32"/>
        </w:rPr>
        <w:t>描述申报产品适用范围。</w:t>
      </w:r>
    </w:p>
    <w:p w:rsidR="00140599" w:rsidRDefault="00EE29A2">
      <w:pPr>
        <w:ind w:firstLine="640"/>
        <w:rPr>
          <w:color w:val="000000"/>
          <w:szCs w:val="32"/>
        </w:rPr>
      </w:pPr>
      <w:r>
        <w:rPr>
          <w:rFonts w:hint="eastAsia"/>
          <w:color w:val="000000"/>
          <w:szCs w:val="32"/>
        </w:rPr>
        <w:t>根据《医疗器械分类目录》以及《免于进行临床评价医疗器械目录》，用于穴位的穿刺埋线。</w:t>
      </w:r>
    </w:p>
    <w:p w:rsidR="00140599" w:rsidRDefault="00EE29A2">
      <w:pPr>
        <w:ind w:firstLine="640"/>
        <w:rPr>
          <w:color w:val="000000"/>
          <w:szCs w:val="32"/>
        </w:rPr>
      </w:pPr>
      <w:r>
        <w:rPr>
          <w:rFonts w:hint="eastAsia"/>
          <w:color w:val="000000"/>
          <w:szCs w:val="32"/>
        </w:rPr>
        <w:t>1.4</w:t>
      </w:r>
      <w:r>
        <w:rPr>
          <w:rFonts w:hint="eastAsia"/>
          <w:color w:val="000000"/>
          <w:szCs w:val="32"/>
        </w:rPr>
        <w:t>如适用，描述有关申报产品的背景信息概述或特别细节，如：申报产品的历史概述、历次提交的信息，与其他经批准上市产品的关系等。</w:t>
      </w:r>
    </w:p>
    <w:p w:rsidR="00140599" w:rsidRDefault="00EE29A2">
      <w:pPr>
        <w:ind w:firstLine="640"/>
        <w:rPr>
          <w:color w:val="000000"/>
          <w:szCs w:val="32"/>
        </w:rPr>
      </w:pPr>
      <w:r>
        <w:rPr>
          <w:rFonts w:hint="eastAsia"/>
          <w:color w:val="000000"/>
          <w:szCs w:val="32"/>
        </w:rPr>
        <w:t>2.</w:t>
      </w:r>
      <w:r>
        <w:rPr>
          <w:rFonts w:hint="eastAsia"/>
          <w:color w:val="000000"/>
          <w:szCs w:val="32"/>
        </w:rPr>
        <w:t>产品描述</w:t>
      </w:r>
    </w:p>
    <w:p w:rsidR="00140599" w:rsidRDefault="00EE29A2">
      <w:pPr>
        <w:ind w:firstLine="640"/>
        <w:rPr>
          <w:color w:val="000000"/>
          <w:szCs w:val="32"/>
        </w:rPr>
      </w:pPr>
      <w:r>
        <w:rPr>
          <w:rFonts w:hint="eastAsia"/>
          <w:color w:val="000000"/>
          <w:szCs w:val="32"/>
        </w:rPr>
        <w:t>2.1</w:t>
      </w:r>
      <w:r>
        <w:rPr>
          <w:rFonts w:hint="eastAsia"/>
          <w:color w:val="000000"/>
          <w:szCs w:val="32"/>
        </w:rPr>
        <w:t>工作原理</w:t>
      </w:r>
    </w:p>
    <w:p w:rsidR="00140599" w:rsidRDefault="00EE29A2">
      <w:pPr>
        <w:ind w:firstLine="640"/>
        <w:rPr>
          <w:color w:val="000000"/>
          <w:szCs w:val="32"/>
        </w:rPr>
      </w:pPr>
      <w:r>
        <w:rPr>
          <w:rFonts w:hint="eastAsia"/>
          <w:color w:val="000000"/>
          <w:szCs w:val="32"/>
        </w:rPr>
        <w:t>应描述申报产品的工作原理。产品通过埋线针疗法将特定线体置入穴位内，利用线对穴位产生的持续刺激作用以防治疾病的方法。</w:t>
      </w:r>
    </w:p>
    <w:p w:rsidR="00140599" w:rsidRDefault="00EE29A2">
      <w:pPr>
        <w:ind w:firstLine="640"/>
        <w:rPr>
          <w:color w:val="000000"/>
          <w:szCs w:val="32"/>
        </w:rPr>
      </w:pPr>
      <w:r>
        <w:rPr>
          <w:rFonts w:hint="eastAsia"/>
          <w:color w:val="000000"/>
          <w:szCs w:val="32"/>
        </w:rPr>
        <w:t>2.2</w:t>
      </w:r>
      <w:r>
        <w:rPr>
          <w:rFonts w:hint="eastAsia"/>
          <w:color w:val="000000"/>
          <w:szCs w:val="32"/>
        </w:rPr>
        <w:t>结构组成</w:t>
      </w:r>
    </w:p>
    <w:p w:rsidR="001E0FEF" w:rsidRDefault="00EE29A2">
      <w:pPr>
        <w:ind w:firstLine="640"/>
        <w:rPr>
          <w:color w:val="000000"/>
          <w:szCs w:val="32"/>
        </w:rPr>
      </w:pPr>
      <w:r>
        <w:rPr>
          <w:rFonts w:hint="eastAsia"/>
          <w:color w:val="000000"/>
          <w:szCs w:val="32"/>
        </w:rPr>
        <w:t>埋线针通常由</w:t>
      </w:r>
      <w:r w:rsidR="001E0FEF">
        <w:rPr>
          <w:rFonts w:hint="eastAsia"/>
          <w:color w:val="000000"/>
          <w:szCs w:val="32"/>
        </w:rPr>
        <w:t>衬芯</w:t>
      </w:r>
      <w:r>
        <w:rPr>
          <w:rFonts w:hint="eastAsia"/>
          <w:color w:val="000000"/>
          <w:szCs w:val="32"/>
        </w:rPr>
        <w:t>座、针座、针管、衬芯和保护套组成。</w:t>
      </w:r>
      <w:r w:rsidR="001E0FEF">
        <w:rPr>
          <w:rFonts w:hint="eastAsia"/>
          <w:color w:val="000000"/>
          <w:szCs w:val="32"/>
        </w:rPr>
        <w:t>针管、衬芯一般由不锈钢材料制成</w:t>
      </w:r>
      <w:r w:rsidR="001341E5">
        <w:rPr>
          <w:rFonts w:hint="eastAsia"/>
          <w:color w:val="000000"/>
          <w:szCs w:val="32"/>
        </w:rPr>
        <w:t>，</w:t>
      </w:r>
      <w:r w:rsidR="001E0FEF" w:rsidRPr="001E0FEF">
        <w:rPr>
          <w:rFonts w:hint="eastAsia"/>
          <w:color w:val="000000"/>
          <w:szCs w:val="32"/>
        </w:rPr>
        <w:t>衬芯座、针座、保护</w:t>
      </w:r>
      <w:proofErr w:type="gramStart"/>
      <w:r w:rsidR="001E0FEF" w:rsidRPr="001E0FEF">
        <w:rPr>
          <w:rFonts w:hint="eastAsia"/>
          <w:color w:val="000000"/>
          <w:szCs w:val="32"/>
        </w:rPr>
        <w:t>套</w:t>
      </w:r>
      <w:r w:rsidR="001E0FEF">
        <w:rPr>
          <w:rFonts w:hint="eastAsia"/>
          <w:color w:val="000000"/>
          <w:szCs w:val="32"/>
        </w:rPr>
        <w:t>一般</w:t>
      </w:r>
      <w:proofErr w:type="gramEnd"/>
      <w:r w:rsidR="001E0FEF">
        <w:rPr>
          <w:rFonts w:hint="eastAsia"/>
          <w:color w:val="000000"/>
          <w:szCs w:val="32"/>
        </w:rPr>
        <w:t>由</w:t>
      </w:r>
      <w:r w:rsidR="001E0FEF" w:rsidRPr="001E0FEF">
        <w:rPr>
          <w:rFonts w:hint="eastAsia"/>
          <w:color w:val="000000"/>
          <w:szCs w:val="32"/>
        </w:rPr>
        <w:t>聚丙烯材料</w:t>
      </w:r>
      <w:r w:rsidR="001E0FEF">
        <w:rPr>
          <w:rFonts w:hint="eastAsia"/>
          <w:color w:val="000000"/>
          <w:szCs w:val="32"/>
        </w:rPr>
        <w:t>等高分子材料</w:t>
      </w:r>
      <w:r w:rsidR="001E0FEF" w:rsidRPr="001E0FEF">
        <w:rPr>
          <w:rFonts w:hint="eastAsia"/>
          <w:color w:val="000000"/>
          <w:szCs w:val="32"/>
        </w:rPr>
        <w:t>制成。</w:t>
      </w:r>
    </w:p>
    <w:p w:rsidR="00140599" w:rsidRDefault="00EE29A2">
      <w:pPr>
        <w:ind w:firstLine="640"/>
        <w:rPr>
          <w:color w:val="000000"/>
          <w:szCs w:val="32"/>
        </w:rPr>
      </w:pPr>
      <w:r>
        <w:rPr>
          <w:rFonts w:hint="eastAsia"/>
          <w:color w:val="000000"/>
          <w:szCs w:val="32"/>
        </w:rPr>
        <w:t>埋线针的典型结构如图</w:t>
      </w:r>
      <w:r>
        <w:rPr>
          <w:rFonts w:hint="eastAsia"/>
          <w:color w:val="000000"/>
          <w:szCs w:val="32"/>
        </w:rPr>
        <w:t>1</w:t>
      </w:r>
      <w:r>
        <w:rPr>
          <w:rFonts w:hint="eastAsia"/>
          <w:color w:val="000000"/>
          <w:szCs w:val="32"/>
        </w:rPr>
        <w:t>所示。</w:t>
      </w:r>
    </w:p>
    <w:p w:rsidR="00140599" w:rsidRDefault="00EE29A2">
      <w:pPr>
        <w:spacing w:line="240" w:lineRule="auto"/>
        <w:ind w:firstLineChars="0" w:firstLine="0"/>
        <w:jc w:val="center"/>
      </w:pPr>
      <w:r>
        <w:rPr>
          <w:noProof/>
        </w:rPr>
        <w:drawing>
          <wp:inline distT="0" distB="0" distL="0" distR="0">
            <wp:extent cx="5274310" cy="131826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74310" cy="1318260"/>
                    </a:xfrm>
                    <a:prstGeom prst="rect">
                      <a:avLst/>
                    </a:prstGeom>
                  </pic:spPr>
                </pic:pic>
              </a:graphicData>
            </a:graphic>
          </wp:inline>
        </w:drawing>
      </w:r>
    </w:p>
    <w:p w:rsidR="00140599" w:rsidRDefault="00EE29A2">
      <w:pPr>
        <w:ind w:firstLine="640"/>
        <w:jc w:val="center"/>
      </w:pPr>
      <w:r>
        <w:rPr>
          <w:rFonts w:hint="eastAsia"/>
        </w:rPr>
        <w:lastRenderedPageBreak/>
        <w:t>图</w:t>
      </w:r>
      <w:r>
        <w:rPr>
          <w:rFonts w:hint="eastAsia"/>
        </w:rPr>
        <w:t>1</w:t>
      </w:r>
      <w:r>
        <w:rPr>
          <w:rFonts w:hint="eastAsia"/>
        </w:rPr>
        <w:t>—次性使用埋线针的型式图</w:t>
      </w:r>
    </w:p>
    <w:p w:rsidR="00140599" w:rsidRDefault="00EE29A2">
      <w:pPr>
        <w:ind w:firstLine="640"/>
      </w:pPr>
      <w:r>
        <w:rPr>
          <w:rFonts w:hint="eastAsia"/>
        </w:rPr>
        <w:t>注：</w:t>
      </w:r>
      <w:r>
        <w:rPr>
          <w:rFonts w:hint="eastAsia"/>
        </w:rPr>
        <w:t>1</w:t>
      </w:r>
      <w:r>
        <w:rPr>
          <w:rFonts w:hint="eastAsia"/>
        </w:rPr>
        <w:t>针管、</w:t>
      </w:r>
      <w:r>
        <w:rPr>
          <w:rFonts w:hint="eastAsia"/>
        </w:rPr>
        <w:t>2</w:t>
      </w:r>
      <w:r>
        <w:rPr>
          <w:rFonts w:hint="eastAsia"/>
        </w:rPr>
        <w:t>衬芯、</w:t>
      </w:r>
      <w:r>
        <w:rPr>
          <w:rFonts w:hint="eastAsia"/>
        </w:rPr>
        <w:t>3</w:t>
      </w:r>
      <w:r>
        <w:rPr>
          <w:rFonts w:hint="eastAsia"/>
        </w:rPr>
        <w:t>针座、</w:t>
      </w:r>
      <w:r>
        <w:rPr>
          <w:rFonts w:hint="eastAsia"/>
        </w:rPr>
        <w:t>4</w:t>
      </w:r>
      <w:r>
        <w:rPr>
          <w:rFonts w:hint="eastAsia"/>
        </w:rPr>
        <w:t>衬芯座、</w:t>
      </w:r>
      <w:r>
        <w:rPr>
          <w:rFonts w:hint="eastAsia"/>
        </w:rPr>
        <w:t>5</w:t>
      </w:r>
      <w:r>
        <w:rPr>
          <w:rFonts w:hint="eastAsia"/>
        </w:rPr>
        <w:t>保护套</w:t>
      </w:r>
    </w:p>
    <w:p w:rsidR="00140599" w:rsidRDefault="00EE29A2">
      <w:pPr>
        <w:ind w:firstLine="640"/>
      </w:pPr>
      <w:r>
        <w:rPr>
          <w:rFonts w:hint="eastAsia"/>
        </w:rPr>
        <w:t>产品结构组成中应明确结构组成各部分的材质、提供方式及灭菌方式。申请人应当根据拟申报产品的具体特征在综述资料中详细描述产品结构及组成（可以采用图示结合文字描述的形式给予明确说明）、使用方法以及区别于其他同类产品的特征等内容。</w:t>
      </w:r>
    </w:p>
    <w:p w:rsidR="00140599" w:rsidRDefault="00EE29A2">
      <w:pPr>
        <w:ind w:firstLine="640"/>
        <w:rPr>
          <w:color w:val="000000"/>
          <w:szCs w:val="32"/>
        </w:rPr>
      </w:pPr>
      <w:r>
        <w:rPr>
          <w:rFonts w:hint="eastAsia"/>
          <w:color w:val="000000"/>
          <w:szCs w:val="32"/>
        </w:rPr>
        <w:t>2</w:t>
      </w:r>
      <w:r>
        <w:rPr>
          <w:color w:val="000000"/>
          <w:szCs w:val="32"/>
        </w:rPr>
        <w:t>.3</w:t>
      </w:r>
      <w:r>
        <w:rPr>
          <w:rFonts w:hint="eastAsia"/>
          <w:color w:val="000000"/>
          <w:szCs w:val="32"/>
        </w:rPr>
        <w:t>型号规格</w:t>
      </w:r>
    </w:p>
    <w:p w:rsidR="00140599" w:rsidRDefault="00EE29A2">
      <w:pPr>
        <w:ind w:firstLine="640"/>
      </w:pPr>
      <w:r>
        <w:rPr>
          <w:rFonts w:hint="eastAsia"/>
        </w:rPr>
        <w:t>对于存在多种型号规格的产品，应明确型号、规格之间的所有区别（如提供形式、结构型式、针管材料、尺寸、进线的配置方式等，必要时可附相应图、表进行说明）。</w:t>
      </w:r>
    </w:p>
    <w:p w:rsidR="00140599" w:rsidRDefault="00EE29A2">
      <w:pPr>
        <w:ind w:firstLine="640"/>
      </w:pPr>
      <w:r>
        <w:t>2.</w:t>
      </w:r>
      <w:r>
        <w:rPr>
          <w:rFonts w:hint="eastAsia"/>
        </w:rPr>
        <w:t>4</w:t>
      </w:r>
      <w:r>
        <w:rPr>
          <w:rFonts w:hint="eastAsia"/>
        </w:rPr>
        <w:t>包装说明</w:t>
      </w:r>
    </w:p>
    <w:p w:rsidR="00140599" w:rsidRDefault="00EE29A2">
      <w:pPr>
        <w:ind w:firstLine="640"/>
      </w:pPr>
      <w:r>
        <w:rPr>
          <w:rFonts w:hint="eastAsia"/>
        </w:rPr>
        <w:t>以图示及文字描述的方式说明所有产品组成的包装信息，包括直接接触产品的包装材料、针管保护材料（如有）、包装规格、保护套的配置、外包装材质等情况。无菌提供埋线</w:t>
      </w:r>
      <w:proofErr w:type="gramStart"/>
      <w:r>
        <w:rPr>
          <w:rFonts w:hint="eastAsia"/>
        </w:rPr>
        <w:t>针产品</w:t>
      </w:r>
      <w:proofErr w:type="gramEnd"/>
      <w:r>
        <w:rPr>
          <w:rFonts w:hint="eastAsia"/>
        </w:rPr>
        <w:t>应当说明其无菌屏障系统的信息。</w:t>
      </w:r>
    </w:p>
    <w:p w:rsidR="00140599" w:rsidRDefault="00EE29A2">
      <w:pPr>
        <w:ind w:firstLine="640"/>
      </w:pPr>
      <w:r>
        <w:rPr>
          <w:rFonts w:hint="eastAsia"/>
        </w:rPr>
        <w:t>若为重复使用或使用前需要的灭菌的产品，应说明使用者在产品进行灭菌前正确的包装信息。</w:t>
      </w:r>
    </w:p>
    <w:p w:rsidR="00140599" w:rsidRDefault="00EE29A2">
      <w:pPr>
        <w:ind w:firstLine="640"/>
      </w:pPr>
      <w:r>
        <w:rPr>
          <w:color w:val="000000"/>
          <w:szCs w:val="32"/>
        </w:rPr>
        <w:t>2.5</w:t>
      </w:r>
      <w:r>
        <w:rPr>
          <w:color w:val="000000"/>
          <w:szCs w:val="32"/>
        </w:rPr>
        <w:t>研发历程</w:t>
      </w:r>
    </w:p>
    <w:p w:rsidR="00140599" w:rsidRDefault="00EE29A2">
      <w:pPr>
        <w:ind w:rightChars="-32" w:right="-102" w:firstLine="640"/>
        <w:rPr>
          <w:szCs w:val="32"/>
        </w:rPr>
      </w:pPr>
      <w:r>
        <w:rPr>
          <w:szCs w:val="32"/>
        </w:rPr>
        <w:t>应阐述申请注册产品的研发背景和目的。如有参考的同类产品或前代产品，应当提供同类产品或前代产品（如有）的信息，并说明选择其作为研发参考的原因。</w:t>
      </w:r>
    </w:p>
    <w:p w:rsidR="00140599" w:rsidRDefault="00EE29A2">
      <w:pPr>
        <w:ind w:rightChars="-32" w:right="-102" w:firstLine="640"/>
        <w:rPr>
          <w:szCs w:val="32"/>
        </w:rPr>
      </w:pPr>
      <w:r>
        <w:rPr>
          <w:szCs w:val="32"/>
        </w:rPr>
        <w:t>2.6</w:t>
      </w:r>
      <w:r>
        <w:rPr>
          <w:szCs w:val="32"/>
        </w:rPr>
        <w:t>与同类和</w:t>
      </w:r>
      <w:r>
        <w:rPr>
          <w:szCs w:val="32"/>
        </w:rPr>
        <w:t>/</w:t>
      </w:r>
      <w:r>
        <w:rPr>
          <w:szCs w:val="32"/>
        </w:rPr>
        <w:t>或前代产品的参考和比较</w:t>
      </w:r>
    </w:p>
    <w:p w:rsidR="00140599" w:rsidRDefault="00EE29A2">
      <w:pPr>
        <w:ind w:firstLine="640"/>
      </w:pPr>
      <w:r>
        <w:rPr>
          <w:szCs w:val="32"/>
        </w:rPr>
        <w:t>应</w:t>
      </w:r>
      <w:r>
        <w:rPr>
          <w:bCs/>
          <w:szCs w:val="32"/>
        </w:rPr>
        <w:t>列表比较说明申报产品与同类产品和</w:t>
      </w:r>
      <w:r>
        <w:rPr>
          <w:bCs/>
          <w:szCs w:val="32"/>
        </w:rPr>
        <w:t>/</w:t>
      </w:r>
      <w:r>
        <w:rPr>
          <w:bCs/>
          <w:szCs w:val="32"/>
        </w:rPr>
        <w:t>或前代产品在工作原理、结构组成、制造材料、性能指标、作用方式以及</w:t>
      </w:r>
      <w:r>
        <w:rPr>
          <w:bCs/>
          <w:szCs w:val="32"/>
        </w:rPr>
        <w:lastRenderedPageBreak/>
        <w:t>适用范围等方面的异同。</w:t>
      </w:r>
    </w:p>
    <w:p w:rsidR="00140599" w:rsidRDefault="00EE29A2">
      <w:pPr>
        <w:ind w:firstLine="640"/>
        <w:rPr>
          <w:color w:val="000000"/>
          <w:szCs w:val="32"/>
        </w:rPr>
      </w:pPr>
      <w:r>
        <w:rPr>
          <w:color w:val="000000"/>
          <w:szCs w:val="32"/>
        </w:rPr>
        <w:t>3.</w:t>
      </w:r>
      <w:r>
        <w:rPr>
          <w:rFonts w:hint="eastAsia"/>
          <w:color w:val="000000"/>
          <w:szCs w:val="32"/>
        </w:rPr>
        <w:t>产品的适用范围和禁忌证</w:t>
      </w:r>
    </w:p>
    <w:p w:rsidR="00140599" w:rsidRDefault="00EE29A2">
      <w:pPr>
        <w:ind w:firstLine="640"/>
        <w:rPr>
          <w:color w:val="000000"/>
          <w:szCs w:val="32"/>
        </w:rPr>
      </w:pPr>
      <w:r>
        <w:rPr>
          <w:color w:val="000000"/>
          <w:szCs w:val="32"/>
        </w:rPr>
        <w:t>产品的适用范围、适用人群、禁忌证需与申报产品的性能、功能相符，并需与临床评价资料结论一致。适用范围的描述需清晰准确。</w:t>
      </w:r>
    </w:p>
    <w:p w:rsidR="00140599" w:rsidRDefault="00EE29A2">
      <w:pPr>
        <w:ind w:firstLine="640"/>
      </w:pPr>
      <w:r>
        <w:t>3</w:t>
      </w:r>
      <w:r>
        <w:rPr>
          <w:rFonts w:hint="eastAsia"/>
        </w:rPr>
        <w:t>.1</w:t>
      </w:r>
      <w:r>
        <w:rPr>
          <w:rFonts w:hint="eastAsia"/>
        </w:rPr>
        <w:t>适用范围</w:t>
      </w:r>
    </w:p>
    <w:p w:rsidR="00140599" w:rsidRDefault="00EE29A2">
      <w:pPr>
        <w:ind w:firstLine="640"/>
      </w:pPr>
      <w:r>
        <w:rPr>
          <w:rFonts w:hint="eastAsia"/>
        </w:rPr>
        <w:t>埋线</w:t>
      </w:r>
      <w:proofErr w:type="gramStart"/>
      <w:r>
        <w:rPr>
          <w:rFonts w:hint="eastAsia"/>
        </w:rPr>
        <w:t>针用于</w:t>
      </w:r>
      <w:proofErr w:type="gramEnd"/>
      <w:r>
        <w:rPr>
          <w:rFonts w:hint="eastAsia"/>
        </w:rPr>
        <w:t>穴位的穿刺埋线。</w:t>
      </w:r>
    </w:p>
    <w:p w:rsidR="00140599" w:rsidRDefault="00EE29A2">
      <w:pPr>
        <w:ind w:firstLine="640"/>
      </w:pPr>
      <w:r>
        <w:t>3</w:t>
      </w:r>
      <w:r>
        <w:rPr>
          <w:rFonts w:hint="eastAsia"/>
        </w:rPr>
        <w:t>.2</w:t>
      </w:r>
      <w:r>
        <w:rPr>
          <w:rFonts w:hint="eastAsia"/>
        </w:rPr>
        <w:t>预期使用环境</w:t>
      </w:r>
    </w:p>
    <w:p w:rsidR="00140599" w:rsidRDefault="00EE29A2">
      <w:pPr>
        <w:ind w:firstLine="640"/>
      </w:pPr>
      <w:r>
        <w:rPr>
          <w:rFonts w:hint="eastAsia"/>
        </w:rPr>
        <w:t>该产品预期使用环境应为医疗机构。</w:t>
      </w:r>
    </w:p>
    <w:p w:rsidR="00140599" w:rsidRDefault="00EE29A2">
      <w:pPr>
        <w:ind w:firstLine="640"/>
      </w:pPr>
      <w:r>
        <w:t>3</w:t>
      </w:r>
      <w:r>
        <w:rPr>
          <w:rFonts w:hint="eastAsia"/>
        </w:rPr>
        <w:t>.3</w:t>
      </w:r>
      <w:r>
        <w:rPr>
          <w:rFonts w:hint="eastAsia"/>
        </w:rPr>
        <w:t>适用人群</w:t>
      </w:r>
    </w:p>
    <w:p w:rsidR="00140599" w:rsidRDefault="00EE29A2">
      <w:pPr>
        <w:ind w:firstLine="640"/>
      </w:pPr>
      <w:r>
        <w:rPr>
          <w:rFonts w:hint="eastAsia"/>
        </w:rPr>
        <w:t>应明确目标患者人群的信息（如成人、小儿或者儿童）或提供无预期治疗特定人群的声明。</w:t>
      </w:r>
    </w:p>
    <w:p w:rsidR="00140599" w:rsidRDefault="00EE29A2">
      <w:pPr>
        <w:ind w:firstLine="640"/>
      </w:pPr>
      <w:r>
        <w:t>3</w:t>
      </w:r>
      <w:r>
        <w:rPr>
          <w:rFonts w:hint="eastAsia"/>
        </w:rPr>
        <w:t>.4</w:t>
      </w:r>
      <w:r>
        <w:rPr>
          <w:rFonts w:hint="eastAsia"/>
        </w:rPr>
        <w:t>禁忌证</w:t>
      </w:r>
    </w:p>
    <w:p w:rsidR="00140599" w:rsidRDefault="00EE29A2">
      <w:pPr>
        <w:ind w:firstLine="640"/>
      </w:pPr>
      <w:r>
        <w:t>3</w:t>
      </w:r>
      <w:r>
        <w:rPr>
          <w:rFonts w:hint="eastAsia"/>
        </w:rPr>
        <w:t>.4.1</w:t>
      </w:r>
      <w:r>
        <w:rPr>
          <w:rFonts w:hint="eastAsia"/>
        </w:rPr>
        <w:t>严重心血管疾病患者，如急性心肌梗死、不稳定心绞痛、严重心律失常等，禁用埋线治疗。</w:t>
      </w:r>
    </w:p>
    <w:p w:rsidR="00140599" w:rsidRDefault="00EE29A2">
      <w:pPr>
        <w:ind w:firstLine="640"/>
      </w:pPr>
      <w:r>
        <w:t>3.4.</w:t>
      </w:r>
      <w:r>
        <w:rPr>
          <w:rFonts w:hint="eastAsia"/>
        </w:rPr>
        <w:t>2</w:t>
      </w:r>
      <w:r>
        <w:rPr>
          <w:rFonts w:hint="eastAsia"/>
        </w:rPr>
        <w:t>埋线时应根据不同穴位选择适当的深度和角度，埋线的部位不应妨碍机体的正常功能和活动。应避免伤及内脏、脊髓、大血管和神经干，不应埋入关节腔内。</w:t>
      </w:r>
    </w:p>
    <w:p w:rsidR="00140599" w:rsidRDefault="00EE29A2">
      <w:pPr>
        <w:ind w:firstLine="640"/>
      </w:pPr>
      <w:r>
        <w:rPr>
          <w:rFonts w:hint="eastAsia"/>
        </w:rPr>
        <w:t>3</w:t>
      </w:r>
      <w:r>
        <w:t>.4.3</w:t>
      </w:r>
      <w:r>
        <w:rPr>
          <w:rFonts w:hint="eastAsia"/>
        </w:rPr>
        <w:t>不应在皮肤局部有皮肤病、有炎症或溃疡、破损处埋线。</w:t>
      </w:r>
    </w:p>
    <w:p w:rsidR="00140599" w:rsidRDefault="00EE29A2">
      <w:pPr>
        <w:ind w:firstLine="640"/>
      </w:pPr>
      <w:r>
        <w:rPr>
          <w:rFonts w:hint="eastAsia"/>
        </w:rPr>
        <w:t>3</w:t>
      </w:r>
      <w:r>
        <w:t>.4.4</w:t>
      </w:r>
      <w:r>
        <w:rPr>
          <w:rFonts w:hint="eastAsia"/>
        </w:rPr>
        <w:t>由糖尿病及其他各种疾病导致皮肤和皮下组织吸收和修复功能障碍者不应使用埋线疗法。</w:t>
      </w:r>
    </w:p>
    <w:p w:rsidR="00140599" w:rsidRDefault="00EE29A2">
      <w:pPr>
        <w:ind w:firstLine="640"/>
      </w:pPr>
      <w:r>
        <w:rPr>
          <w:rFonts w:hint="eastAsia"/>
        </w:rPr>
        <w:t>3</w:t>
      </w:r>
      <w:r>
        <w:t>.4.</w:t>
      </w:r>
      <w:r>
        <w:rPr>
          <w:rFonts w:hint="eastAsia"/>
        </w:rPr>
        <w:t>5</w:t>
      </w:r>
      <w:r>
        <w:rPr>
          <w:rFonts w:hint="eastAsia"/>
        </w:rPr>
        <w:t>患者精神紧张、大汗、劳累后或饥饿时慎用埋线疗法。</w:t>
      </w:r>
    </w:p>
    <w:p w:rsidR="00140599" w:rsidRDefault="00EE29A2">
      <w:pPr>
        <w:ind w:firstLine="640"/>
      </w:pPr>
      <w:r>
        <w:rPr>
          <w:rFonts w:hint="eastAsia"/>
        </w:rPr>
        <w:t>3</w:t>
      </w:r>
      <w:r>
        <w:t>.4.6</w:t>
      </w:r>
      <w:r>
        <w:rPr>
          <w:rFonts w:hint="eastAsia"/>
        </w:rPr>
        <w:t>有出血倾向的患者慎用埋线疗法。</w:t>
      </w:r>
    </w:p>
    <w:p w:rsidR="00140599" w:rsidRDefault="00EE29A2">
      <w:pPr>
        <w:ind w:firstLine="640"/>
      </w:pPr>
      <w:r>
        <w:rPr>
          <w:rFonts w:hint="eastAsia"/>
        </w:rPr>
        <w:lastRenderedPageBreak/>
        <w:t>3</w:t>
      </w:r>
      <w:r>
        <w:t>.4.7</w:t>
      </w:r>
      <w:r>
        <w:rPr>
          <w:rFonts w:hint="eastAsia"/>
        </w:rPr>
        <w:t>妊娠期妇女，尤其是孕早期，禁止下腹部、腰</w:t>
      </w:r>
      <w:proofErr w:type="gramStart"/>
      <w:r>
        <w:rPr>
          <w:rFonts w:hint="eastAsia"/>
        </w:rPr>
        <w:t>骶</w:t>
      </w:r>
      <w:proofErr w:type="gramEnd"/>
      <w:r>
        <w:rPr>
          <w:rFonts w:hint="eastAsia"/>
        </w:rPr>
        <w:t>部以及三阴交、合谷、至阴等对胎</w:t>
      </w:r>
      <w:proofErr w:type="gramStart"/>
      <w:r>
        <w:rPr>
          <w:rFonts w:hint="eastAsia"/>
        </w:rPr>
        <w:t>孕反应</w:t>
      </w:r>
      <w:proofErr w:type="gramEnd"/>
      <w:r>
        <w:rPr>
          <w:rFonts w:hint="eastAsia"/>
        </w:rPr>
        <w:t>敏感的</w:t>
      </w:r>
      <w:proofErr w:type="gramStart"/>
      <w:r>
        <w:rPr>
          <w:rFonts w:hint="eastAsia"/>
        </w:rPr>
        <w:t>腧</w:t>
      </w:r>
      <w:proofErr w:type="gramEnd"/>
      <w:r>
        <w:rPr>
          <w:rFonts w:hint="eastAsia"/>
        </w:rPr>
        <w:t>穴埋线。</w:t>
      </w:r>
    </w:p>
    <w:p w:rsidR="00140599" w:rsidRDefault="00EE29A2">
      <w:pPr>
        <w:ind w:firstLine="640"/>
      </w:pPr>
      <w:r>
        <w:rPr>
          <w:rFonts w:hint="eastAsia"/>
        </w:rPr>
        <w:t>4.</w:t>
      </w:r>
      <w:r>
        <w:rPr>
          <w:rFonts w:hint="eastAsia"/>
        </w:rPr>
        <w:t>申报产品上市历史</w:t>
      </w:r>
    </w:p>
    <w:p w:rsidR="00140599" w:rsidRDefault="00EE29A2">
      <w:pPr>
        <w:ind w:firstLine="640"/>
      </w:pPr>
      <w:r>
        <w:rPr>
          <w:rFonts w:hint="eastAsia"/>
        </w:rPr>
        <w:t>如适用，提交申报产品在各国家或地区的上市批准时间、销售情况。如有不良事件和召回，分别对申报产品上市后发生的不良事件、召回的发生时间、注册申请人采取的处理和解决方案、相关部门的调查处理情况等进行描述。</w:t>
      </w:r>
    </w:p>
    <w:p w:rsidR="00140599" w:rsidRDefault="00EE29A2">
      <w:pPr>
        <w:ind w:firstLine="640"/>
      </w:pPr>
      <w:r>
        <w:rPr>
          <w:rFonts w:hint="eastAsia"/>
        </w:rPr>
        <w:t>5.</w:t>
      </w:r>
      <w:r>
        <w:rPr>
          <w:rFonts w:hint="eastAsia"/>
        </w:rPr>
        <w:t>其他需说明的内容</w:t>
      </w:r>
    </w:p>
    <w:p w:rsidR="00140599" w:rsidRDefault="00EE29A2">
      <w:pPr>
        <w:ind w:firstLine="640"/>
      </w:pPr>
      <w:r>
        <w:rPr>
          <w:rFonts w:hint="eastAsia"/>
        </w:rPr>
        <w:t>如适用，明确与申报产品联合使用实现预期用途的其他产品的详细信息。对于已获得批准的部件或配合使用的附件，需提供注册证编号和国家药监局官方网站公布的注册证信息。</w:t>
      </w:r>
    </w:p>
    <w:p w:rsidR="00140599" w:rsidRDefault="00EE29A2">
      <w:pPr>
        <w:pStyle w:val="2"/>
        <w:ind w:firstLine="640"/>
        <w:rPr>
          <w:b/>
        </w:rPr>
      </w:pPr>
      <w:r>
        <w:t>（三）非临床资料</w:t>
      </w:r>
    </w:p>
    <w:p w:rsidR="00140599" w:rsidRDefault="00EE29A2">
      <w:pPr>
        <w:ind w:firstLine="640"/>
        <w:rPr>
          <w:color w:val="000000"/>
          <w:szCs w:val="32"/>
        </w:rPr>
      </w:pPr>
      <w:r>
        <w:rPr>
          <w:rFonts w:hint="eastAsia"/>
          <w:color w:val="000000"/>
          <w:szCs w:val="32"/>
        </w:rPr>
        <w:t>1.</w:t>
      </w:r>
      <w:r>
        <w:rPr>
          <w:rFonts w:hint="eastAsia"/>
          <w:color w:val="000000"/>
          <w:szCs w:val="32"/>
        </w:rPr>
        <w:t>产品的主要风险</w:t>
      </w:r>
    </w:p>
    <w:p w:rsidR="00140599" w:rsidRDefault="00EE29A2">
      <w:pPr>
        <w:ind w:firstLine="640"/>
        <w:rPr>
          <w:color w:val="000000"/>
          <w:szCs w:val="32"/>
        </w:rPr>
      </w:pPr>
      <w:r>
        <w:rPr>
          <w:rFonts w:hint="eastAsia"/>
          <w:color w:val="000000"/>
          <w:szCs w:val="32"/>
        </w:rPr>
        <w:t>应按照</w:t>
      </w:r>
      <w:r>
        <w:rPr>
          <w:rFonts w:hint="eastAsia"/>
          <w:color w:val="000000"/>
          <w:szCs w:val="32"/>
        </w:rPr>
        <w:t>GB/T 42062</w:t>
      </w:r>
      <w:r>
        <w:rPr>
          <w:rFonts w:hint="eastAsia"/>
          <w:color w:val="000000"/>
          <w:szCs w:val="32"/>
        </w:rPr>
        <w:t>《医疗器械</w:t>
      </w:r>
      <w:r>
        <w:rPr>
          <w:rFonts w:hint="eastAsia"/>
          <w:color w:val="000000"/>
          <w:szCs w:val="32"/>
        </w:rPr>
        <w:t xml:space="preserve"> </w:t>
      </w:r>
      <w:r>
        <w:rPr>
          <w:rFonts w:hint="eastAsia"/>
          <w:color w:val="000000"/>
          <w:szCs w:val="32"/>
        </w:rPr>
        <w:t>风险管理对医疗器械的应用》的要求，对产品生命周期全过程实施风险管理。产品风险管理过程包括风险分析、风险评价、风险控制、综合剩余风险的可接受性评价、生产和生产后信息。产品风险分析应包含产品原材料选择、设计开发、生产加工过程、产品包装、灭菌、运输存储、使用和最终处置等产品生命周期的各个环节。</w:t>
      </w:r>
    </w:p>
    <w:p w:rsidR="00140599" w:rsidRDefault="00EE29A2">
      <w:pPr>
        <w:ind w:firstLine="640"/>
        <w:rPr>
          <w:color w:val="000000"/>
          <w:szCs w:val="32"/>
        </w:rPr>
      </w:pPr>
      <w:r>
        <w:rPr>
          <w:rFonts w:hint="eastAsia"/>
          <w:color w:val="000000"/>
          <w:szCs w:val="32"/>
        </w:rPr>
        <w:t>注册申请人在进行风险分析时，至少应考虑附表中主要危险（源），企业还应根据自身产品特点确定其他危险（源），详述危险（源）发生的原因、危害水平、采取的降低危险（源）的措施以及剩余危害可接受性评定。确保风险降低到可接受</w:t>
      </w:r>
      <w:r>
        <w:rPr>
          <w:rFonts w:hint="eastAsia"/>
          <w:color w:val="000000"/>
          <w:szCs w:val="32"/>
        </w:rPr>
        <w:lastRenderedPageBreak/>
        <w:t>的程度，或经风险分析，受益大于风险。</w:t>
      </w:r>
    </w:p>
    <w:p w:rsidR="00140599" w:rsidRDefault="00EE29A2">
      <w:pPr>
        <w:ind w:firstLine="640"/>
        <w:rPr>
          <w:color w:val="000000"/>
          <w:szCs w:val="32"/>
        </w:rPr>
      </w:pPr>
      <w:r>
        <w:rPr>
          <w:rFonts w:hint="eastAsia"/>
          <w:color w:val="000000"/>
          <w:szCs w:val="32"/>
        </w:rPr>
        <w:t>2.</w:t>
      </w:r>
      <w:r>
        <w:rPr>
          <w:rFonts w:hint="eastAsia"/>
          <w:color w:val="000000"/>
          <w:szCs w:val="32"/>
        </w:rPr>
        <w:t>医疗器械安全和性能基本原则清单</w:t>
      </w:r>
    </w:p>
    <w:p w:rsidR="00140599" w:rsidRDefault="00EE29A2">
      <w:pPr>
        <w:ind w:firstLine="640"/>
        <w:rPr>
          <w:color w:val="000000"/>
          <w:szCs w:val="32"/>
        </w:rPr>
      </w:pPr>
      <w:r>
        <w:rPr>
          <w:rFonts w:hint="eastAsia"/>
          <w:color w:val="000000"/>
          <w:szCs w:val="32"/>
        </w:rPr>
        <w:t>应按照《医疗器械注册申报资料要求及说明》的要求提交《医疗器械安全和性能基本原则清单》，说明产品符合《医疗器械安全和性能基本原则清单》各项适用要求所采用的方法，以及证明其符合性的文件。对于《医疗器械安全和性能基本原则清单》中不适用的各项要求，应当说明理由。</w:t>
      </w:r>
    </w:p>
    <w:p w:rsidR="00140599" w:rsidRDefault="00EE29A2">
      <w:pPr>
        <w:ind w:firstLine="640"/>
        <w:rPr>
          <w:color w:val="000000"/>
          <w:szCs w:val="32"/>
        </w:rPr>
      </w:pPr>
      <w:r>
        <w:rPr>
          <w:rFonts w:hint="eastAsia"/>
          <w:color w:val="000000"/>
          <w:szCs w:val="32"/>
        </w:rPr>
        <w:t>对于包含在产品注册申报资料中的文件，应当说明其在申报资料中的具体位置；对于未包含在产品注册申报资料中的文件，应当注明该证据文件名称及其在质量管理体系文件中的编号备查。</w:t>
      </w:r>
    </w:p>
    <w:p w:rsidR="00140599" w:rsidRDefault="00EE29A2">
      <w:pPr>
        <w:ind w:firstLine="640"/>
        <w:rPr>
          <w:color w:val="000000"/>
          <w:szCs w:val="32"/>
        </w:rPr>
      </w:pPr>
      <w:r>
        <w:rPr>
          <w:color w:val="000000"/>
          <w:szCs w:val="32"/>
        </w:rPr>
        <w:t>3.</w:t>
      </w:r>
      <w:r>
        <w:rPr>
          <w:color w:val="000000"/>
          <w:szCs w:val="32"/>
        </w:rPr>
        <w:t>产品技术要求</w:t>
      </w:r>
    </w:p>
    <w:p w:rsidR="00140599" w:rsidRDefault="00EE29A2">
      <w:pPr>
        <w:ind w:firstLine="640"/>
        <w:rPr>
          <w:color w:val="000000"/>
          <w:szCs w:val="32"/>
        </w:rPr>
      </w:pPr>
      <w:r>
        <w:rPr>
          <w:rFonts w:hint="eastAsia"/>
          <w:color w:val="000000"/>
          <w:szCs w:val="32"/>
        </w:rPr>
        <w:t>申请人应根据产品的实际情况，拟定产品技术要求应符合《医疗器械注册与备案管理办法》等相关规定，应不低于产品适用的强制性国家标准</w:t>
      </w:r>
      <w:r>
        <w:rPr>
          <w:rFonts w:hint="eastAsia"/>
          <w:color w:val="000000"/>
          <w:szCs w:val="32"/>
        </w:rPr>
        <w:t>/</w:t>
      </w:r>
      <w:r>
        <w:rPr>
          <w:rFonts w:hint="eastAsia"/>
          <w:color w:val="000000"/>
          <w:szCs w:val="32"/>
        </w:rPr>
        <w:t>行业标准，按照《医疗器械产品技术要求编写指导原则》要求编写。</w:t>
      </w:r>
    </w:p>
    <w:p w:rsidR="00140599" w:rsidRDefault="00EE29A2">
      <w:pPr>
        <w:ind w:firstLine="640"/>
        <w:rPr>
          <w:color w:val="000000"/>
          <w:szCs w:val="32"/>
        </w:rPr>
      </w:pPr>
      <w:r>
        <w:rPr>
          <w:rFonts w:hint="eastAsia"/>
          <w:color w:val="000000"/>
          <w:szCs w:val="32"/>
        </w:rPr>
        <w:t>埋线</w:t>
      </w:r>
      <w:proofErr w:type="gramStart"/>
      <w:r>
        <w:rPr>
          <w:rFonts w:hint="eastAsia"/>
          <w:color w:val="000000"/>
          <w:szCs w:val="32"/>
        </w:rPr>
        <w:t>针基本</w:t>
      </w:r>
      <w:proofErr w:type="gramEnd"/>
      <w:r>
        <w:rPr>
          <w:rFonts w:hint="eastAsia"/>
          <w:color w:val="000000"/>
          <w:szCs w:val="32"/>
        </w:rPr>
        <w:t>技术性能指标包括但不限于以下内容，申请人可根据产品自身特点，参考相应的国家、行业标准制定产品技术要求，如有不适用条款（包括国家标准、行业标准要求），申请人应在申报资料中说明理由。</w:t>
      </w:r>
    </w:p>
    <w:p w:rsidR="00140599" w:rsidRDefault="00EE29A2">
      <w:pPr>
        <w:ind w:firstLine="640"/>
        <w:rPr>
          <w:color w:val="000000"/>
          <w:szCs w:val="32"/>
        </w:rPr>
      </w:pPr>
      <w:r>
        <w:rPr>
          <w:color w:val="000000"/>
          <w:szCs w:val="32"/>
        </w:rPr>
        <w:t>3.1</w:t>
      </w:r>
      <w:r>
        <w:rPr>
          <w:rFonts w:hint="eastAsia"/>
          <w:color w:val="000000"/>
          <w:szCs w:val="32"/>
        </w:rPr>
        <w:t>外观</w:t>
      </w:r>
    </w:p>
    <w:p w:rsidR="00140599" w:rsidRDefault="00EE29A2">
      <w:pPr>
        <w:ind w:firstLine="640"/>
        <w:rPr>
          <w:color w:val="000000"/>
          <w:szCs w:val="32"/>
        </w:rPr>
      </w:pPr>
      <w:r>
        <w:rPr>
          <w:rFonts w:hint="eastAsia"/>
          <w:color w:val="000000"/>
          <w:szCs w:val="32"/>
        </w:rPr>
        <w:t>3</w:t>
      </w:r>
      <w:r>
        <w:rPr>
          <w:color w:val="000000"/>
          <w:szCs w:val="32"/>
        </w:rPr>
        <w:t>.2</w:t>
      </w:r>
      <w:r>
        <w:rPr>
          <w:rFonts w:hint="eastAsia"/>
          <w:color w:val="000000"/>
          <w:szCs w:val="32"/>
        </w:rPr>
        <w:t>基本尺寸</w:t>
      </w:r>
    </w:p>
    <w:p w:rsidR="00140599" w:rsidRDefault="00EE29A2">
      <w:pPr>
        <w:ind w:firstLine="640"/>
        <w:rPr>
          <w:color w:val="000000"/>
          <w:szCs w:val="32"/>
        </w:rPr>
      </w:pPr>
      <w:r>
        <w:rPr>
          <w:rFonts w:hint="eastAsia"/>
          <w:color w:val="000000"/>
          <w:szCs w:val="32"/>
        </w:rPr>
        <w:t>3</w:t>
      </w:r>
      <w:r>
        <w:rPr>
          <w:color w:val="000000"/>
          <w:szCs w:val="32"/>
        </w:rPr>
        <w:t>.3</w:t>
      </w:r>
      <w:r>
        <w:rPr>
          <w:rFonts w:hint="eastAsia"/>
          <w:color w:val="000000"/>
          <w:szCs w:val="32"/>
        </w:rPr>
        <w:t>刻度线（如有）</w:t>
      </w:r>
    </w:p>
    <w:p w:rsidR="00140599" w:rsidRDefault="00EE29A2">
      <w:pPr>
        <w:ind w:firstLine="640"/>
        <w:rPr>
          <w:color w:val="000000"/>
          <w:szCs w:val="32"/>
        </w:rPr>
      </w:pPr>
      <w:r>
        <w:rPr>
          <w:color w:val="000000"/>
          <w:szCs w:val="32"/>
        </w:rPr>
        <w:t>3.4</w:t>
      </w:r>
      <w:r>
        <w:rPr>
          <w:rFonts w:hint="eastAsia"/>
          <w:color w:val="000000"/>
          <w:szCs w:val="32"/>
        </w:rPr>
        <w:t>针管座、衬芯座、</w:t>
      </w:r>
      <w:r w:rsidR="001E0FEF">
        <w:rPr>
          <w:rFonts w:hint="eastAsia"/>
          <w:color w:val="000000"/>
          <w:szCs w:val="32"/>
        </w:rPr>
        <w:t>保护套</w:t>
      </w:r>
      <w:r>
        <w:rPr>
          <w:rFonts w:hint="eastAsia"/>
          <w:color w:val="000000"/>
          <w:szCs w:val="32"/>
        </w:rPr>
        <w:t>（如配合使用）</w:t>
      </w:r>
    </w:p>
    <w:p w:rsidR="00140599" w:rsidRDefault="00EE29A2">
      <w:pPr>
        <w:ind w:firstLine="640"/>
        <w:rPr>
          <w:color w:val="000000"/>
          <w:szCs w:val="32"/>
        </w:rPr>
      </w:pPr>
      <w:r>
        <w:rPr>
          <w:rFonts w:hint="eastAsia"/>
          <w:color w:val="000000"/>
          <w:szCs w:val="32"/>
        </w:rPr>
        <w:t>3</w:t>
      </w:r>
      <w:r>
        <w:rPr>
          <w:color w:val="000000"/>
          <w:szCs w:val="32"/>
        </w:rPr>
        <w:t>.5</w:t>
      </w:r>
      <w:r>
        <w:rPr>
          <w:rFonts w:hint="eastAsia"/>
          <w:color w:val="000000"/>
          <w:szCs w:val="32"/>
        </w:rPr>
        <w:t>针管（如外表面、内孔、针尖、穿刺力、刚性、韧性、</w:t>
      </w:r>
      <w:r>
        <w:rPr>
          <w:rFonts w:hint="eastAsia"/>
          <w:color w:val="000000"/>
          <w:szCs w:val="32"/>
        </w:rPr>
        <w:lastRenderedPageBreak/>
        <w:t>畅通</w:t>
      </w:r>
      <w:r w:rsidR="001341E5">
        <w:rPr>
          <w:rFonts w:hint="eastAsia"/>
          <w:color w:val="000000"/>
          <w:szCs w:val="32"/>
        </w:rPr>
        <w:t>、</w:t>
      </w:r>
      <w:r w:rsidR="001E0FEF">
        <w:rPr>
          <w:rFonts w:hint="eastAsia"/>
          <w:color w:val="000000"/>
          <w:szCs w:val="32"/>
        </w:rPr>
        <w:t>表面粗糙度、硬度</w:t>
      </w:r>
      <w:r>
        <w:rPr>
          <w:rFonts w:hint="eastAsia"/>
          <w:color w:val="000000"/>
          <w:szCs w:val="32"/>
        </w:rPr>
        <w:t>等）</w:t>
      </w:r>
    </w:p>
    <w:p w:rsidR="00140599" w:rsidRDefault="00EE29A2">
      <w:pPr>
        <w:pStyle w:val="a0"/>
        <w:ind w:firstLine="640"/>
        <w:jc w:val="both"/>
      </w:pPr>
      <w:r>
        <w:rPr>
          <w:rFonts w:hint="eastAsia"/>
        </w:rPr>
        <w:t>3</w:t>
      </w:r>
      <w:r>
        <w:t>.6</w:t>
      </w:r>
      <w:r>
        <w:rPr>
          <w:rFonts w:hint="eastAsia"/>
        </w:rPr>
        <w:t>衬芯</w:t>
      </w:r>
    </w:p>
    <w:p w:rsidR="00140599" w:rsidRDefault="00EE29A2">
      <w:pPr>
        <w:pStyle w:val="a0"/>
        <w:ind w:firstLine="640"/>
        <w:jc w:val="both"/>
      </w:pPr>
      <w:r>
        <w:rPr>
          <w:rFonts w:hint="eastAsia"/>
        </w:rPr>
        <w:t>3</w:t>
      </w:r>
      <w:r>
        <w:t>.7</w:t>
      </w:r>
      <w:r>
        <w:rPr>
          <w:rFonts w:hint="eastAsia"/>
        </w:rPr>
        <w:t>连接牢固度</w:t>
      </w:r>
    </w:p>
    <w:p w:rsidR="00140599" w:rsidRDefault="00EE29A2">
      <w:pPr>
        <w:pStyle w:val="a0"/>
        <w:ind w:firstLine="640"/>
        <w:jc w:val="both"/>
      </w:pPr>
      <w:r>
        <w:rPr>
          <w:rFonts w:hint="eastAsia"/>
        </w:rPr>
        <w:t>3</w:t>
      </w:r>
      <w:r>
        <w:t>.8</w:t>
      </w:r>
      <w:r>
        <w:rPr>
          <w:rFonts w:hint="eastAsia"/>
        </w:rPr>
        <w:t>润滑剂（如有）</w:t>
      </w:r>
    </w:p>
    <w:p w:rsidR="00140599" w:rsidRDefault="00EE29A2">
      <w:pPr>
        <w:pStyle w:val="a0"/>
        <w:ind w:firstLine="640"/>
        <w:jc w:val="both"/>
      </w:pPr>
      <w:r>
        <w:rPr>
          <w:rFonts w:hint="eastAsia"/>
        </w:rPr>
        <w:t>3</w:t>
      </w:r>
      <w:r>
        <w:t>.9</w:t>
      </w:r>
      <w:r>
        <w:rPr>
          <w:rFonts w:hint="eastAsia"/>
        </w:rPr>
        <w:t>耐腐蚀性（若适用）</w:t>
      </w:r>
    </w:p>
    <w:p w:rsidR="00140599" w:rsidRDefault="00EE29A2">
      <w:pPr>
        <w:pStyle w:val="a0"/>
        <w:ind w:firstLine="640"/>
        <w:jc w:val="both"/>
      </w:pPr>
      <w:r>
        <w:rPr>
          <w:rFonts w:hint="eastAsia"/>
        </w:rPr>
        <w:t>3</w:t>
      </w:r>
      <w:r>
        <w:t>.10</w:t>
      </w:r>
      <w:r>
        <w:rPr>
          <w:rFonts w:hint="eastAsia"/>
        </w:rPr>
        <w:t>无菌（如适用）</w:t>
      </w:r>
    </w:p>
    <w:p w:rsidR="00140599" w:rsidRDefault="00EE29A2">
      <w:pPr>
        <w:pStyle w:val="a0"/>
        <w:ind w:firstLine="640"/>
        <w:jc w:val="both"/>
      </w:pPr>
      <w:r>
        <w:rPr>
          <w:rFonts w:hint="eastAsia"/>
        </w:rPr>
        <w:t>3</w:t>
      </w:r>
      <w:r>
        <w:t>.11</w:t>
      </w:r>
      <w:r>
        <w:rPr>
          <w:rFonts w:hint="eastAsia"/>
        </w:rPr>
        <w:t>化学性能：</w:t>
      </w:r>
    </w:p>
    <w:p w:rsidR="00140599" w:rsidRDefault="00EE29A2">
      <w:pPr>
        <w:pStyle w:val="a0"/>
        <w:ind w:firstLine="640"/>
        <w:jc w:val="both"/>
      </w:pPr>
      <w:r>
        <w:rPr>
          <w:rFonts w:hint="eastAsia"/>
        </w:rPr>
        <w:t>根据不同材料特性，由企业决定具体的化学性能要求（如：酸碱度、重金属等，具体指标的选择可以参照相应的国家、行业标准及已上市同类产品情况）。用环氧乙烷灭菌的产品应规定环氧乙烷残留量的要求。</w:t>
      </w:r>
    </w:p>
    <w:p w:rsidR="00140599" w:rsidRDefault="00EE29A2">
      <w:pPr>
        <w:ind w:firstLine="640"/>
        <w:rPr>
          <w:szCs w:val="32"/>
        </w:rPr>
      </w:pPr>
      <w:r>
        <w:rPr>
          <w:color w:val="000000"/>
          <w:szCs w:val="28"/>
        </w:rPr>
        <w:t>产品技术要求型号规格划分说明部分应列明型号、规格之间的主要区别（如提供形式、</w:t>
      </w:r>
      <w:r>
        <w:rPr>
          <w:rFonts w:hint="eastAsia"/>
          <w:color w:val="000000"/>
          <w:szCs w:val="28"/>
        </w:rPr>
        <w:t>技术构型</w:t>
      </w:r>
      <w:r>
        <w:rPr>
          <w:color w:val="000000"/>
          <w:szCs w:val="28"/>
        </w:rPr>
        <w:t>、尺寸等，必要时可附相应图、表进行说明）。</w:t>
      </w:r>
    </w:p>
    <w:p w:rsidR="00140599" w:rsidRDefault="00EE29A2">
      <w:pPr>
        <w:ind w:firstLine="640"/>
        <w:rPr>
          <w:color w:val="000000"/>
          <w:szCs w:val="32"/>
        </w:rPr>
      </w:pPr>
      <w:r>
        <w:rPr>
          <w:rFonts w:hint="eastAsia"/>
          <w:color w:val="000000"/>
          <w:szCs w:val="32"/>
        </w:rPr>
        <w:t>4</w:t>
      </w:r>
      <w:r>
        <w:rPr>
          <w:color w:val="000000"/>
          <w:szCs w:val="32"/>
        </w:rPr>
        <w:t>.</w:t>
      </w:r>
      <w:r>
        <w:rPr>
          <w:rFonts w:hint="eastAsia"/>
          <w:color w:val="000000"/>
          <w:szCs w:val="32"/>
        </w:rPr>
        <w:t>产品检验报告</w:t>
      </w:r>
    </w:p>
    <w:p w:rsidR="00140599" w:rsidRDefault="00EE29A2">
      <w:pPr>
        <w:ind w:firstLine="640"/>
        <w:rPr>
          <w:color w:val="000000"/>
          <w:szCs w:val="32"/>
        </w:rPr>
      </w:pPr>
      <w:r>
        <w:rPr>
          <w:rFonts w:hint="eastAsia"/>
          <w:color w:val="000000"/>
          <w:szCs w:val="32"/>
        </w:rPr>
        <w:t>提供检验样品型号</w:t>
      </w:r>
      <w:r>
        <w:rPr>
          <w:rFonts w:hint="eastAsia"/>
          <w:color w:val="000000"/>
          <w:szCs w:val="32"/>
        </w:rPr>
        <w:t>/</w:t>
      </w:r>
      <w:r>
        <w:rPr>
          <w:rFonts w:hint="eastAsia"/>
          <w:color w:val="000000"/>
          <w:szCs w:val="32"/>
        </w:rPr>
        <w:t>规格的选择依据。所检验型号</w:t>
      </w:r>
      <w:r>
        <w:rPr>
          <w:rFonts w:hint="eastAsia"/>
          <w:color w:val="000000"/>
          <w:szCs w:val="32"/>
        </w:rPr>
        <w:t>/</w:t>
      </w:r>
      <w:r>
        <w:rPr>
          <w:rFonts w:hint="eastAsia"/>
          <w:color w:val="000000"/>
          <w:szCs w:val="32"/>
        </w:rPr>
        <w:t>规格需为能够代表</w:t>
      </w:r>
      <w:proofErr w:type="gramStart"/>
      <w:r>
        <w:rPr>
          <w:rFonts w:hint="eastAsia"/>
          <w:color w:val="000000"/>
          <w:szCs w:val="32"/>
        </w:rPr>
        <w:t>本注册</w:t>
      </w:r>
      <w:proofErr w:type="gramEnd"/>
      <w:r>
        <w:rPr>
          <w:rFonts w:hint="eastAsia"/>
          <w:color w:val="000000"/>
          <w:szCs w:val="32"/>
        </w:rPr>
        <w:t>单元内其他型号</w:t>
      </w:r>
      <w:r>
        <w:rPr>
          <w:rFonts w:hint="eastAsia"/>
          <w:color w:val="000000"/>
          <w:szCs w:val="32"/>
        </w:rPr>
        <w:t>/</w:t>
      </w:r>
      <w:r>
        <w:rPr>
          <w:rFonts w:hint="eastAsia"/>
          <w:color w:val="000000"/>
          <w:szCs w:val="32"/>
        </w:rPr>
        <w:t>规格的典型产品。当申报产品包括多个型号规格，需综合考虑埋线针的原材料、结构组成、包装方式、灭菌方式、生产工艺和预期用途等影响因素。若所检型号规格部分性能指标不足以覆盖其他型号规格时，应针对差异部分进行检验。注意典型型号</w:t>
      </w:r>
      <w:r>
        <w:rPr>
          <w:rFonts w:hint="eastAsia"/>
          <w:color w:val="000000"/>
          <w:szCs w:val="32"/>
        </w:rPr>
        <w:t>/</w:t>
      </w:r>
      <w:r>
        <w:rPr>
          <w:rFonts w:hint="eastAsia"/>
          <w:color w:val="000000"/>
          <w:szCs w:val="32"/>
        </w:rPr>
        <w:t>规格不一定是临床常用型号</w:t>
      </w:r>
      <w:r>
        <w:rPr>
          <w:rFonts w:hint="eastAsia"/>
          <w:color w:val="000000"/>
          <w:szCs w:val="32"/>
        </w:rPr>
        <w:t>/</w:t>
      </w:r>
      <w:r>
        <w:rPr>
          <w:rFonts w:hint="eastAsia"/>
          <w:color w:val="000000"/>
          <w:szCs w:val="32"/>
        </w:rPr>
        <w:t>规格。</w:t>
      </w:r>
    </w:p>
    <w:p w:rsidR="00140599" w:rsidRDefault="00EE29A2">
      <w:pPr>
        <w:ind w:firstLine="640"/>
        <w:rPr>
          <w:color w:val="000000"/>
          <w:szCs w:val="32"/>
        </w:rPr>
      </w:pPr>
      <w:r>
        <w:rPr>
          <w:color w:val="000000"/>
          <w:szCs w:val="32"/>
        </w:rPr>
        <w:t>5.</w:t>
      </w:r>
      <w:r>
        <w:rPr>
          <w:color w:val="000000"/>
          <w:szCs w:val="32"/>
        </w:rPr>
        <w:t>研究资料</w:t>
      </w:r>
    </w:p>
    <w:p w:rsidR="00140599" w:rsidRDefault="00EE29A2">
      <w:pPr>
        <w:pStyle w:val="a0"/>
        <w:ind w:firstLine="640"/>
      </w:pPr>
      <w:r>
        <w:rPr>
          <w:rFonts w:hint="eastAsia"/>
        </w:rPr>
        <w:t>根据所申报的产品，提供相应的研究资料。</w:t>
      </w:r>
    </w:p>
    <w:p w:rsidR="00140599" w:rsidRDefault="00EE29A2">
      <w:pPr>
        <w:ind w:firstLine="640"/>
        <w:jc w:val="left"/>
        <w:rPr>
          <w:color w:val="000000"/>
          <w:szCs w:val="32"/>
        </w:rPr>
      </w:pPr>
      <w:r>
        <w:rPr>
          <w:color w:val="000000"/>
          <w:szCs w:val="32"/>
        </w:rPr>
        <w:t>5</w:t>
      </w:r>
      <w:r>
        <w:rPr>
          <w:rFonts w:hint="eastAsia"/>
          <w:color w:val="000000"/>
          <w:szCs w:val="32"/>
        </w:rPr>
        <w:t>.1</w:t>
      </w:r>
      <w:r>
        <w:rPr>
          <w:rFonts w:hint="eastAsia"/>
          <w:color w:val="000000"/>
          <w:szCs w:val="32"/>
        </w:rPr>
        <w:t>化学</w:t>
      </w:r>
      <w:r>
        <w:rPr>
          <w:rFonts w:hint="eastAsia"/>
          <w:color w:val="000000"/>
          <w:szCs w:val="32"/>
        </w:rPr>
        <w:t>/</w:t>
      </w:r>
      <w:r>
        <w:rPr>
          <w:rFonts w:hint="eastAsia"/>
          <w:color w:val="000000"/>
          <w:szCs w:val="32"/>
        </w:rPr>
        <w:t>材料表征</w:t>
      </w:r>
    </w:p>
    <w:p w:rsidR="00140599" w:rsidRDefault="00EE29A2">
      <w:pPr>
        <w:ind w:firstLine="640"/>
        <w:rPr>
          <w:color w:val="000000"/>
          <w:szCs w:val="32"/>
        </w:rPr>
      </w:pPr>
      <w:r>
        <w:rPr>
          <w:rFonts w:hint="eastAsia"/>
          <w:color w:val="000000"/>
          <w:szCs w:val="32"/>
        </w:rPr>
        <w:lastRenderedPageBreak/>
        <w:t>明确产品原材料的化学名称、不锈钢牌号（如适用）、</w:t>
      </w:r>
      <w:r>
        <w:rPr>
          <w:rFonts w:hint="eastAsia"/>
          <w:color w:val="000000"/>
          <w:szCs w:val="32"/>
        </w:rPr>
        <w:t>CAS</w:t>
      </w:r>
      <w:r>
        <w:rPr>
          <w:rFonts w:hint="eastAsia"/>
          <w:color w:val="000000"/>
          <w:szCs w:val="32"/>
        </w:rPr>
        <w:t>号、化学结构式</w:t>
      </w:r>
      <w:r>
        <w:rPr>
          <w:rFonts w:hint="eastAsia"/>
          <w:color w:val="000000"/>
          <w:szCs w:val="32"/>
        </w:rPr>
        <w:t>/</w:t>
      </w:r>
      <w:r>
        <w:rPr>
          <w:rFonts w:hint="eastAsia"/>
          <w:color w:val="000000"/>
          <w:szCs w:val="32"/>
        </w:rPr>
        <w:t>分子式、来源和纯度（如适用）、使用量或组成比例和验收标准及相关的安全性评价报告，建议以列表的形式提供。并说明原材料的选择依据及来源。</w:t>
      </w:r>
      <w:r>
        <w:rPr>
          <w:rFonts w:hint="eastAsia"/>
        </w:rPr>
        <w:t>对于首次用于医疗器械方面的新材料，应提供该材料符合预期用途的相关研究资料。</w:t>
      </w:r>
    </w:p>
    <w:p w:rsidR="00140599" w:rsidRDefault="00EE29A2">
      <w:pPr>
        <w:ind w:firstLine="640"/>
        <w:rPr>
          <w:color w:val="000000"/>
          <w:szCs w:val="32"/>
        </w:rPr>
      </w:pPr>
      <w:r>
        <w:rPr>
          <w:rFonts w:hint="eastAsia"/>
          <w:color w:val="000000"/>
          <w:szCs w:val="32"/>
        </w:rPr>
        <w:t>如针体表面涂有润滑剂，应说明润滑剂的成分、临床用途、加工工艺、质量控制方式，并提交相关验证资料。</w:t>
      </w:r>
      <w:r w:rsidR="001341E5">
        <w:rPr>
          <w:rFonts w:hint="eastAsia"/>
          <w:color w:val="000000"/>
          <w:szCs w:val="32"/>
        </w:rPr>
        <w:t>若产品存在需要多次穿刺的，应提交</w:t>
      </w:r>
      <w:r w:rsidR="00FA5BAE">
        <w:rPr>
          <w:rFonts w:hint="eastAsia"/>
          <w:color w:val="000000"/>
          <w:szCs w:val="32"/>
        </w:rPr>
        <w:t>产品</w:t>
      </w:r>
      <w:r w:rsidR="001341E5">
        <w:rPr>
          <w:rFonts w:hint="eastAsia"/>
          <w:color w:val="000000"/>
          <w:szCs w:val="32"/>
        </w:rPr>
        <w:t>最大使用次数验证资料，并在说明书予以注明。</w:t>
      </w:r>
    </w:p>
    <w:p w:rsidR="00140599" w:rsidRDefault="00EE29A2">
      <w:pPr>
        <w:ind w:firstLine="640"/>
        <w:rPr>
          <w:color w:val="000000"/>
          <w:szCs w:val="32"/>
        </w:rPr>
      </w:pPr>
      <w:r>
        <w:rPr>
          <w:color w:val="000000"/>
          <w:szCs w:val="32"/>
        </w:rPr>
        <w:t>5.2</w:t>
      </w:r>
      <w:r>
        <w:rPr>
          <w:rFonts w:hint="eastAsia"/>
          <w:color w:val="000000"/>
          <w:szCs w:val="32"/>
        </w:rPr>
        <w:t>化学和物理性能研究</w:t>
      </w:r>
    </w:p>
    <w:p w:rsidR="00140599" w:rsidRDefault="00EE29A2">
      <w:pPr>
        <w:ind w:firstLine="640"/>
        <w:rPr>
          <w:color w:val="000000"/>
          <w:szCs w:val="32"/>
        </w:rPr>
      </w:pPr>
      <w:r>
        <w:rPr>
          <w:rFonts w:hint="eastAsia"/>
          <w:color w:val="000000"/>
          <w:szCs w:val="32"/>
        </w:rPr>
        <w:t>应当提供物理和</w:t>
      </w:r>
      <w:r>
        <w:rPr>
          <w:rFonts w:hint="eastAsia"/>
          <w:color w:val="000000"/>
          <w:szCs w:val="32"/>
        </w:rPr>
        <w:t>/</w:t>
      </w:r>
      <w:r>
        <w:rPr>
          <w:rFonts w:hint="eastAsia"/>
          <w:color w:val="000000"/>
          <w:szCs w:val="32"/>
        </w:rPr>
        <w:t>或机械性能指标的确定依据、设计输入来源以及临床意义，所采用的标准或方法、采用的原因及理论基础。</w:t>
      </w:r>
    </w:p>
    <w:p w:rsidR="00140599" w:rsidRDefault="00EE29A2">
      <w:pPr>
        <w:ind w:firstLine="640"/>
        <w:rPr>
          <w:color w:val="000000"/>
          <w:szCs w:val="32"/>
        </w:rPr>
      </w:pPr>
      <w:r>
        <w:rPr>
          <w:color w:val="000000"/>
          <w:szCs w:val="32"/>
        </w:rPr>
        <w:t>5.3</w:t>
      </w:r>
      <w:r>
        <w:rPr>
          <w:color w:val="000000"/>
          <w:szCs w:val="32"/>
        </w:rPr>
        <w:t>生物学特性研究</w:t>
      </w:r>
    </w:p>
    <w:p w:rsidR="00140599" w:rsidRDefault="00EE29A2">
      <w:pPr>
        <w:ind w:firstLine="640"/>
        <w:rPr>
          <w:color w:val="000000"/>
          <w:szCs w:val="32"/>
        </w:rPr>
      </w:pPr>
      <w:r>
        <w:rPr>
          <w:rFonts w:hint="eastAsia"/>
          <w:color w:val="000000"/>
          <w:szCs w:val="32"/>
        </w:rPr>
        <w:t>生物相容性评价研究资料应当包括：生物相容性评价的依据和方法；产品所用材料的描述与人体接触的性质；实施或豁免生物学试验的理由和论证；对于现有数据或试验结果的评价。</w:t>
      </w:r>
    </w:p>
    <w:p w:rsidR="00140599" w:rsidRDefault="00EE29A2">
      <w:pPr>
        <w:ind w:firstLine="640"/>
        <w:rPr>
          <w:color w:val="000000"/>
          <w:szCs w:val="32"/>
        </w:rPr>
      </w:pPr>
      <w:r>
        <w:rPr>
          <w:rFonts w:hint="eastAsia"/>
          <w:color w:val="000000"/>
          <w:szCs w:val="32"/>
        </w:rPr>
        <w:t>结合产品特性详述各部分关注的内容，例如：</w:t>
      </w:r>
    </w:p>
    <w:p w:rsidR="00140599" w:rsidRDefault="00EE29A2">
      <w:pPr>
        <w:ind w:firstLine="640"/>
        <w:rPr>
          <w:color w:val="000000"/>
          <w:szCs w:val="32"/>
        </w:rPr>
      </w:pPr>
      <w:r>
        <w:rPr>
          <w:color w:val="000000"/>
          <w:szCs w:val="32"/>
        </w:rPr>
        <w:t>5</w:t>
      </w:r>
      <w:r>
        <w:rPr>
          <w:rFonts w:hint="eastAsia"/>
          <w:color w:val="000000"/>
          <w:szCs w:val="32"/>
        </w:rPr>
        <w:t>.</w:t>
      </w:r>
      <w:r>
        <w:rPr>
          <w:color w:val="000000"/>
          <w:szCs w:val="32"/>
        </w:rPr>
        <w:t>3</w:t>
      </w:r>
      <w:r>
        <w:rPr>
          <w:rFonts w:hint="eastAsia"/>
          <w:color w:val="000000"/>
          <w:szCs w:val="32"/>
        </w:rPr>
        <w:t>.1</w:t>
      </w:r>
      <w:r>
        <w:rPr>
          <w:rFonts w:hint="eastAsia"/>
          <w:color w:val="000000"/>
          <w:szCs w:val="32"/>
        </w:rPr>
        <w:t>生物相容性评价的依据和方法：应参照</w:t>
      </w:r>
      <w:r>
        <w:rPr>
          <w:rFonts w:hint="eastAsia"/>
          <w:color w:val="000000"/>
          <w:szCs w:val="32"/>
        </w:rPr>
        <w:t>GB/T 16886.1</w:t>
      </w:r>
      <w:r>
        <w:rPr>
          <w:rFonts w:hint="eastAsia"/>
          <w:color w:val="000000"/>
          <w:szCs w:val="32"/>
        </w:rPr>
        <w:t>《医疗器械生物学评价</w:t>
      </w:r>
      <w:r>
        <w:rPr>
          <w:rFonts w:hint="eastAsia"/>
          <w:color w:val="000000"/>
          <w:szCs w:val="32"/>
        </w:rPr>
        <w:t xml:space="preserve"> </w:t>
      </w:r>
      <w:r>
        <w:rPr>
          <w:rFonts w:hint="eastAsia"/>
          <w:color w:val="000000"/>
          <w:szCs w:val="32"/>
        </w:rPr>
        <w:t>第</w:t>
      </w:r>
      <w:r>
        <w:rPr>
          <w:rFonts w:hint="eastAsia"/>
          <w:color w:val="000000"/>
          <w:szCs w:val="32"/>
        </w:rPr>
        <w:t>1</w:t>
      </w:r>
      <w:r>
        <w:rPr>
          <w:rFonts w:hint="eastAsia"/>
          <w:color w:val="000000"/>
          <w:szCs w:val="32"/>
        </w:rPr>
        <w:t>部分：风险管理过程中的评价与试验》对成品中与患者直接接触的材料的生物相容性进行评价。无菌提供的产品应采用灭菌后</w:t>
      </w:r>
      <w:proofErr w:type="gramStart"/>
      <w:r>
        <w:rPr>
          <w:rFonts w:hint="eastAsia"/>
          <w:color w:val="000000"/>
          <w:szCs w:val="32"/>
        </w:rPr>
        <w:t>终产品</w:t>
      </w:r>
      <w:proofErr w:type="gramEnd"/>
      <w:r>
        <w:rPr>
          <w:rFonts w:hint="eastAsia"/>
          <w:color w:val="000000"/>
          <w:szCs w:val="32"/>
        </w:rPr>
        <w:t>进行生物相容性评价。</w:t>
      </w:r>
    </w:p>
    <w:p w:rsidR="00140599" w:rsidRDefault="00EE29A2">
      <w:pPr>
        <w:ind w:firstLine="640"/>
        <w:rPr>
          <w:color w:val="000000"/>
          <w:szCs w:val="32"/>
        </w:rPr>
      </w:pPr>
      <w:r>
        <w:rPr>
          <w:color w:val="000000"/>
          <w:szCs w:val="32"/>
        </w:rPr>
        <w:lastRenderedPageBreak/>
        <w:t>5</w:t>
      </w:r>
      <w:r>
        <w:rPr>
          <w:rFonts w:hint="eastAsia"/>
          <w:color w:val="000000"/>
          <w:szCs w:val="32"/>
        </w:rPr>
        <w:t>.</w:t>
      </w:r>
      <w:r>
        <w:rPr>
          <w:color w:val="000000"/>
          <w:szCs w:val="32"/>
        </w:rPr>
        <w:t>3</w:t>
      </w:r>
      <w:r>
        <w:rPr>
          <w:rFonts w:hint="eastAsia"/>
          <w:color w:val="000000"/>
          <w:szCs w:val="32"/>
        </w:rPr>
        <w:t>.2</w:t>
      </w:r>
      <w:r>
        <w:rPr>
          <w:rFonts w:hint="eastAsia"/>
          <w:color w:val="000000"/>
          <w:szCs w:val="32"/>
        </w:rPr>
        <w:t>产品所用材料的描述及与人体接触的性质：需明确产品所用材料，如针管、润滑剂（如适用）、针管座、衬芯座、衬芯、保护套等，明确产品与人体的接触方式、接触部位、单次接触时间、累积接触时间。</w:t>
      </w:r>
    </w:p>
    <w:p w:rsidR="00140599" w:rsidRDefault="00EE29A2">
      <w:pPr>
        <w:ind w:firstLine="640"/>
        <w:rPr>
          <w:color w:val="000000"/>
          <w:szCs w:val="32"/>
        </w:rPr>
      </w:pPr>
      <w:r>
        <w:rPr>
          <w:color w:val="000000"/>
          <w:szCs w:val="32"/>
        </w:rPr>
        <w:t>5</w:t>
      </w:r>
      <w:r>
        <w:rPr>
          <w:rFonts w:hint="eastAsia"/>
          <w:color w:val="000000"/>
          <w:szCs w:val="32"/>
        </w:rPr>
        <w:t>.</w:t>
      </w:r>
      <w:r>
        <w:rPr>
          <w:color w:val="000000"/>
          <w:szCs w:val="32"/>
        </w:rPr>
        <w:t>3</w:t>
      </w:r>
      <w:r>
        <w:rPr>
          <w:rFonts w:hint="eastAsia"/>
          <w:color w:val="000000"/>
          <w:szCs w:val="32"/>
        </w:rPr>
        <w:t>.3</w:t>
      </w:r>
      <w:r>
        <w:rPr>
          <w:rFonts w:hint="eastAsia"/>
          <w:color w:val="000000"/>
          <w:szCs w:val="32"/>
        </w:rPr>
        <w:t>实施或豁免生物学试验的理由和论证：建议至少进行细胞毒性、致敏反应、刺激或皮内反应、材料</w:t>
      </w:r>
      <w:proofErr w:type="gramStart"/>
      <w:r>
        <w:rPr>
          <w:rFonts w:hint="eastAsia"/>
          <w:color w:val="000000"/>
          <w:szCs w:val="32"/>
        </w:rPr>
        <w:t>介</w:t>
      </w:r>
      <w:proofErr w:type="gramEnd"/>
      <w:r>
        <w:rPr>
          <w:rFonts w:hint="eastAsia"/>
          <w:color w:val="000000"/>
          <w:szCs w:val="32"/>
        </w:rPr>
        <w:t>导的致热性、急性全身毒性等方面分析。可根据</w:t>
      </w:r>
      <w:r>
        <w:rPr>
          <w:rFonts w:hint="eastAsia"/>
          <w:color w:val="000000"/>
          <w:szCs w:val="32"/>
        </w:rPr>
        <w:t>GB/T 16886</w:t>
      </w:r>
      <w:r>
        <w:rPr>
          <w:rFonts w:hint="eastAsia"/>
          <w:color w:val="000000"/>
          <w:szCs w:val="32"/>
        </w:rPr>
        <w:t>《医疗器械生物学评价》系列标准进行相关评价。</w:t>
      </w:r>
    </w:p>
    <w:p w:rsidR="00140599" w:rsidRDefault="00EE29A2">
      <w:pPr>
        <w:ind w:firstLine="640"/>
        <w:rPr>
          <w:color w:val="000000"/>
          <w:szCs w:val="32"/>
        </w:rPr>
      </w:pPr>
      <w:r>
        <w:rPr>
          <w:rFonts w:hint="eastAsia"/>
          <w:color w:val="000000"/>
          <w:szCs w:val="32"/>
        </w:rPr>
        <w:t>若经过充分评价认为某些项目不需要开展生物学试验，应提交评价过程和所有可证明产品在某些生物学项目安全性的支持资料。</w:t>
      </w:r>
    </w:p>
    <w:p w:rsidR="00140599" w:rsidRDefault="00EE29A2">
      <w:pPr>
        <w:ind w:firstLine="640"/>
        <w:rPr>
          <w:color w:val="000000"/>
          <w:szCs w:val="32"/>
        </w:rPr>
      </w:pPr>
      <w:r>
        <w:rPr>
          <w:color w:val="000000"/>
          <w:szCs w:val="32"/>
        </w:rPr>
        <w:t>5</w:t>
      </w:r>
      <w:r>
        <w:rPr>
          <w:rFonts w:hint="eastAsia"/>
          <w:color w:val="000000"/>
          <w:szCs w:val="32"/>
        </w:rPr>
        <w:t>.</w:t>
      </w:r>
      <w:r>
        <w:rPr>
          <w:color w:val="000000"/>
          <w:szCs w:val="32"/>
        </w:rPr>
        <w:t>3</w:t>
      </w:r>
      <w:r>
        <w:rPr>
          <w:rFonts w:hint="eastAsia"/>
          <w:color w:val="000000"/>
          <w:szCs w:val="32"/>
        </w:rPr>
        <w:t>.4</w:t>
      </w:r>
      <w:r>
        <w:rPr>
          <w:rFonts w:hint="eastAsia"/>
          <w:color w:val="000000"/>
          <w:szCs w:val="32"/>
        </w:rPr>
        <w:t>以及对于现有数据或试验结果的评价。</w:t>
      </w:r>
    </w:p>
    <w:p w:rsidR="00140599" w:rsidRDefault="00EE29A2">
      <w:pPr>
        <w:ind w:firstLine="640"/>
        <w:rPr>
          <w:color w:val="000000"/>
          <w:szCs w:val="32"/>
        </w:rPr>
      </w:pPr>
      <w:r>
        <w:rPr>
          <w:color w:val="000000"/>
          <w:szCs w:val="32"/>
        </w:rPr>
        <w:t>5</w:t>
      </w:r>
      <w:r>
        <w:rPr>
          <w:rFonts w:hint="eastAsia"/>
          <w:color w:val="000000"/>
          <w:szCs w:val="32"/>
        </w:rPr>
        <w:t>.</w:t>
      </w:r>
      <w:r>
        <w:rPr>
          <w:color w:val="000000"/>
          <w:szCs w:val="32"/>
        </w:rPr>
        <w:t>4</w:t>
      </w:r>
      <w:r>
        <w:rPr>
          <w:rFonts w:hint="eastAsia"/>
          <w:color w:val="000000"/>
          <w:szCs w:val="32"/>
        </w:rPr>
        <w:t>灭菌工艺研究</w:t>
      </w:r>
    </w:p>
    <w:p w:rsidR="00140599" w:rsidRDefault="00EE29A2">
      <w:pPr>
        <w:ind w:firstLine="640"/>
        <w:rPr>
          <w:color w:val="000000"/>
          <w:szCs w:val="32"/>
        </w:rPr>
      </w:pPr>
      <w:r>
        <w:rPr>
          <w:rFonts w:hint="eastAsia"/>
          <w:color w:val="000000"/>
          <w:szCs w:val="32"/>
        </w:rPr>
        <w:t>对于以无菌形式提供的埋线针产品，应参照</w:t>
      </w:r>
      <w:r>
        <w:rPr>
          <w:rFonts w:hint="eastAsia"/>
          <w:color w:val="000000"/>
          <w:szCs w:val="32"/>
        </w:rPr>
        <w:t>GB 18279.1</w:t>
      </w:r>
      <w:r>
        <w:rPr>
          <w:rFonts w:hint="eastAsia"/>
          <w:color w:val="000000"/>
          <w:szCs w:val="32"/>
        </w:rPr>
        <w:t>《医疗保健产品灭菌</w:t>
      </w:r>
      <w:r>
        <w:rPr>
          <w:rFonts w:hint="eastAsia"/>
          <w:color w:val="000000"/>
          <w:szCs w:val="32"/>
        </w:rPr>
        <w:t xml:space="preserve"> </w:t>
      </w:r>
      <w:r>
        <w:rPr>
          <w:rFonts w:hint="eastAsia"/>
          <w:color w:val="000000"/>
          <w:szCs w:val="32"/>
        </w:rPr>
        <w:t>环氧乙烷</w:t>
      </w:r>
      <w:r>
        <w:rPr>
          <w:rFonts w:hint="eastAsia"/>
          <w:color w:val="000000"/>
          <w:szCs w:val="32"/>
        </w:rPr>
        <w:t xml:space="preserve"> </w:t>
      </w:r>
      <w:r>
        <w:rPr>
          <w:rFonts w:hint="eastAsia"/>
          <w:color w:val="000000"/>
          <w:szCs w:val="32"/>
        </w:rPr>
        <w:t>第</w:t>
      </w:r>
      <w:r>
        <w:rPr>
          <w:rFonts w:hint="eastAsia"/>
          <w:color w:val="000000"/>
          <w:szCs w:val="32"/>
        </w:rPr>
        <w:t>1</w:t>
      </w:r>
      <w:r>
        <w:rPr>
          <w:rFonts w:hint="eastAsia"/>
          <w:color w:val="000000"/>
          <w:szCs w:val="32"/>
        </w:rPr>
        <w:t>部分：医疗器械灭菌过程的开发、确认和常规控制的要求》、</w:t>
      </w:r>
      <w:r>
        <w:rPr>
          <w:rFonts w:hint="eastAsia"/>
          <w:color w:val="000000"/>
          <w:szCs w:val="32"/>
        </w:rPr>
        <w:t>GB 18280.1</w:t>
      </w:r>
      <w:r>
        <w:rPr>
          <w:rFonts w:hint="eastAsia"/>
          <w:color w:val="000000"/>
          <w:szCs w:val="32"/>
        </w:rPr>
        <w:t>《医疗保健产品灭菌</w:t>
      </w:r>
      <w:r>
        <w:rPr>
          <w:rFonts w:hint="eastAsia"/>
          <w:color w:val="000000"/>
          <w:szCs w:val="32"/>
        </w:rPr>
        <w:t xml:space="preserve"> </w:t>
      </w:r>
      <w:r>
        <w:rPr>
          <w:rFonts w:hint="eastAsia"/>
          <w:color w:val="000000"/>
          <w:szCs w:val="32"/>
        </w:rPr>
        <w:t>辐射</w:t>
      </w:r>
      <w:r>
        <w:rPr>
          <w:rFonts w:hint="eastAsia"/>
          <w:color w:val="000000"/>
          <w:szCs w:val="32"/>
        </w:rPr>
        <w:t xml:space="preserve"> </w:t>
      </w:r>
      <w:r>
        <w:rPr>
          <w:rFonts w:hint="eastAsia"/>
          <w:color w:val="000000"/>
          <w:szCs w:val="32"/>
        </w:rPr>
        <w:t>第</w:t>
      </w:r>
      <w:r>
        <w:rPr>
          <w:rFonts w:hint="eastAsia"/>
          <w:color w:val="000000"/>
          <w:szCs w:val="32"/>
        </w:rPr>
        <w:t>1</w:t>
      </w:r>
      <w:r>
        <w:rPr>
          <w:rFonts w:hint="eastAsia"/>
          <w:color w:val="000000"/>
          <w:szCs w:val="32"/>
        </w:rPr>
        <w:t>部分：医疗器械灭菌过程的开发、确认和常规控制要求》、</w:t>
      </w:r>
      <w:r>
        <w:rPr>
          <w:rFonts w:hint="eastAsia"/>
          <w:color w:val="000000"/>
          <w:szCs w:val="32"/>
        </w:rPr>
        <w:t>GB 18278.1</w:t>
      </w:r>
      <w:r>
        <w:rPr>
          <w:rFonts w:hint="eastAsia"/>
          <w:color w:val="000000"/>
          <w:szCs w:val="32"/>
        </w:rPr>
        <w:t>《医疗保健产品灭菌</w:t>
      </w:r>
      <w:r>
        <w:rPr>
          <w:rFonts w:hint="eastAsia"/>
          <w:color w:val="000000"/>
          <w:szCs w:val="32"/>
        </w:rPr>
        <w:t xml:space="preserve"> </w:t>
      </w:r>
      <w:r>
        <w:rPr>
          <w:rFonts w:hint="eastAsia"/>
          <w:color w:val="000000"/>
          <w:szCs w:val="32"/>
        </w:rPr>
        <w:t>湿热</w:t>
      </w:r>
      <w:r>
        <w:rPr>
          <w:rFonts w:hint="eastAsia"/>
          <w:color w:val="000000"/>
          <w:szCs w:val="32"/>
        </w:rPr>
        <w:t xml:space="preserve"> </w:t>
      </w:r>
      <w:r>
        <w:rPr>
          <w:rFonts w:hint="eastAsia"/>
          <w:color w:val="000000"/>
          <w:szCs w:val="32"/>
        </w:rPr>
        <w:t>第</w:t>
      </w:r>
      <w:r>
        <w:rPr>
          <w:rFonts w:hint="eastAsia"/>
          <w:color w:val="000000"/>
          <w:szCs w:val="32"/>
        </w:rPr>
        <w:t>1</w:t>
      </w:r>
      <w:r>
        <w:rPr>
          <w:rFonts w:hint="eastAsia"/>
          <w:color w:val="000000"/>
          <w:szCs w:val="32"/>
        </w:rPr>
        <w:t>部分医疗器械灭菌过程的开发、确认和常规控制要求》等相应规定，提交产品包装及灭菌方法选择的依据，经过确认并进行常规控制，并应开展以下方面的确认：</w:t>
      </w:r>
    </w:p>
    <w:p w:rsidR="00140599" w:rsidRDefault="00EE29A2">
      <w:pPr>
        <w:ind w:firstLine="640"/>
        <w:rPr>
          <w:color w:val="000000"/>
          <w:szCs w:val="32"/>
        </w:rPr>
      </w:pPr>
      <w:r>
        <w:rPr>
          <w:color w:val="000000"/>
          <w:szCs w:val="32"/>
        </w:rPr>
        <w:t>5.4</w:t>
      </w:r>
      <w:r>
        <w:rPr>
          <w:rFonts w:hint="eastAsia"/>
          <w:color w:val="000000"/>
          <w:szCs w:val="32"/>
        </w:rPr>
        <w:t>.1</w:t>
      </w:r>
      <w:r>
        <w:rPr>
          <w:rFonts w:hint="eastAsia"/>
          <w:color w:val="000000"/>
          <w:szCs w:val="32"/>
        </w:rPr>
        <w:t>产品与灭菌过程的适应性：应考察灭菌工艺过程对于产品性能的影响。</w:t>
      </w:r>
    </w:p>
    <w:p w:rsidR="00140599" w:rsidRDefault="00EE29A2">
      <w:pPr>
        <w:ind w:firstLine="640"/>
        <w:rPr>
          <w:color w:val="000000"/>
          <w:szCs w:val="32"/>
        </w:rPr>
      </w:pPr>
      <w:r>
        <w:rPr>
          <w:color w:val="000000"/>
          <w:szCs w:val="32"/>
        </w:rPr>
        <w:t>5.4</w:t>
      </w:r>
      <w:r>
        <w:rPr>
          <w:rFonts w:hint="eastAsia"/>
          <w:color w:val="000000"/>
          <w:szCs w:val="32"/>
        </w:rPr>
        <w:t>.2</w:t>
      </w:r>
      <w:r>
        <w:rPr>
          <w:rFonts w:hint="eastAsia"/>
          <w:color w:val="000000"/>
          <w:szCs w:val="32"/>
        </w:rPr>
        <w:t>包装与灭菌过程的适应性。</w:t>
      </w:r>
    </w:p>
    <w:p w:rsidR="00140599" w:rsidRDefault="00EE29A2">
      <w:pPr>
        <w:ind w:firstLine="640"/>
        <w:rPr>
          <w:color w:val="000000"/>
          <w:szCs w:val="32"/>
        </w:rPr>
      </w:pPr>
      <w:r>
        <w:rPr>
          <w:color w:val="000000"/>
          <w:szCs w:val="32"/>
        </w:rPr>
        <w:t>5.4</w:t>
      </w:r>
      <w:r>
        <w:rPr>
          <w:rFonts w:hint="eastAsia"/>
          <w:color w:val="000000"/>
          <w:szCs w:val="32"/>
        </w:rPr>
        <w:t>.3</w:t>
      </w:r>
      <w:r>
        <w:rPr>
          <w:rFonts w:hint="eastAsia"/>
          <w:color w:val="000000"/>
          <w:szCs w:val="32"/>
        </w:rPr>
        <w:t>应明确灭菌工艺（方法和参数）和无菌保证水平</w:t>
      </w:r>
      <w:r>
        <w:rPr>
          <w:rFonts w:hint="eastAsia"/>
          <w:color w:val="000000"/>
          <w:szCs w:val="32"/>
        </w:rPr>
        <w:lastRenderedPageBreak/>
        <w:t>（</w:t>
      </w:r>
      <w:r>
        <w:rPr>
          <w:rFonts w:hint="eastAsia"/>
          <w:color w:val="000000"/>
          <w:szCs w:val="32"/>
        </w:rPr>
        <w:t>SAL</w:t>
      </w:r>
      <w:r>
        <w:rPr>
          <w:rFonts w:hint="eastAsia"/>
          <w:color w:val="000000"/>
          <w:szCs w:val="32"/>
        </w:rPr>
        <w:t>），并提供灭菌确认报告。产品的无菌保证水平（</w:t>
      </w:r>
      <w:r>
        <w:rPr>
          <w:rFonts w:hint="eastAsia"/>
          <w:color w:val="000000"/>
          <w:szCs w:val="32"/>
        </w:rPr>
        <w:t>SAL</w:t>
      </w:r>
      <w:r>
        <w:rPr>
          <w:rFonts w:hint="eastAsia"/>
          <w:color w:val="000000"/>
          <w:szCs w:val="32"/>
        </w:rPr>
        <w:t>）需达到</w:t>
      </w:r>
      <w:r>
        <w:rPr>
          <w:rFonts w:hint="eastAsia"/>
          <w:color w:val="000000"/>
          <w:szCs w:val="32"/>
        </w:rPr>
        <w:t>10</w:t>
      </w:r>
      <w:r>
        <w:rPr>
          <w:rFonts w:hint="eastAsia"/>
          <w:color w:val="000000"/>
          <w:szCs w:val="32"/>
          <w:vertAlign w:val="superscript"/>
        </w:rPr>
        <w:t>-6</w:t>
      </w:r>
      <w:r>
        <w:rPr>
          <w:rFonts w:hint="eastAsia"/>
          <w:color w:val="000000"/>
          <w:szCs w:val="32"/>
        </w:rPr>
        <w:t>。</w:t>
      </w:r>
    </w:p>
    <w:p w:rsidR="00140599" w:rsidRDefault="00EE29A2">
      <w:pPr>
        <w:ind w:firstLine="640"/>
        <w:rPr>
          <w:color w:val="000000"/>
          <w:szCs w:val="32"/>
        </w:rPr>
      </w:pPr>
      <w:r>
        <w:rPr>
          <w:color w:val="000000"/>
          <w:szCs w:val="32"/>
        </w:rPr>
        <w:t>5.</w:t>
      </w:r>
      <w:r>
        <w:rPr>
          <w:rFonts w:hint="eastAsia"/>
          <w:color w:val="000000"/>
          <w:szCs w:val="32"/>
        </w:rPr>
        <w:t>4.4</w:t>
      </w:r>
      <w:r>
        <w:rPr>
          <w:rFonts w:hint="eastAsia"/>
          <w:color w:val="000000"/>
          <w:szCs w:val="32"/>
        </w:rPr>
        <w:t>残留毒性：若灭菌使用的方法容易出现残留，应当明确残留物信息、控制标准及采取的处理方法，并提供研究资料。部分产品选择海绵保护针尖，但海绵此类空隙较多的材料，在灭菌过程中对环氧乙烷吸附量大，环氧乙烷残留量远大于产品本身，海绵的使用增加产品包装内环氧乙烷残留量的风险，在出厂检验时应对产品整体的环氧乙烷残留进行控制。</w:t>
      </w:r>
    </w:p>
    <w:p w:rsidR="00140599" w:rsidRDefault="00EE29A2">
      <w:pPr>
        <w:ind w:firstLine="640"/>
        <w:rPr>
          <w:color w:val="000000"/>
          <w:szCs w:val="32"/>
        </w:rPr>
      </w:pPr>
      <w:r>
        <w:rPr>
          <w:rFonts w:hint="eastAsia"/>
          <w:color w:val="000000"/>
          <w:szCs w:val="32"/>
        </w:rPr>
        <w:t>对于非无菌形式的埋线针针，临床使用前需进行灭菌。应明确推荐的灭菌工艺（方法和参数）、包装方式，所推荐灭菌工艺的确定依据，并提交相关的验证资料。</w:t>
      </w:r>
    </w:p>
    <w:p w:rsidR="00140599" w:rsidRDefault="00EE29A2">
      <w:pPr>
        <w:ind w:firstLine="640"/>
        <w:rPr>
          <w:color w:val="000000"/>
          <w:szCs w:val="28"/>
        </w:rPr>
      </w:pPr>
      <w:r>
        <w:rPr>
          <w:color w:val="000000"/>
          <w:szCs w:val="28"/>
        </w:rPr>
        <w:t>5.5</w:t>
      </w:r>
      <w:r>
        <w:rPr>
          <w:color w:val="000000"/>
          <w:szCs w:val="28"/>
        </w:rPr>
        <w:t>有效期和包装研究</w:t>
      </w:r>
    </w:p>
    <w:p w:rsidR="00140599" w:rsidRDefault="00EE29A2">
      <w:pPr>
        <w:pStyle w:val="a6"/>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5.5</w:t>
      </w:r>
      <w:r>
        <w:rPr>
          <w:rFonts w:ascii="Times New Roman" w:eastAsia="仿宋_GB2312" w:hAnsi="Times New Roman" w:hint="eastAsia"/>
          <w:bCs/>
          <w:sz w:val="32"/>
          <w:szCs w:val="32"/>
        </w:rPr>
        <w:t>.1</w:t>
      </w:r>
      <w:r>
        <w:rPr>
          <w:rFonts w:ascii="Times New Roman" w:eastAsia="仿宋_GB2312" w:hAnsi="Times New Roman"/>
          <w:bCs/>
          <w:sz w:val="32"/>
          <w:szCs w:val="32"/>
        </w:rPr>
        <w:t>货架有效期</w:t>
      </w:r>
    </w:p>
    <w:p w:rsidR="00140599" w:rsidRDefault="00EE29A2">
      <w:pPr>
        <w:pStyle w:val="a6"/>
        <w:spacing w:line="520" w:lineRule="exact"/>
        <w:ind w:firstLineChars="200" w:firstLine="640"/>
        <w:rPr>
          <w:rFonts w:ascii="Times New Roman" w:eastAsia="仿宋_GB2312" w:hAnsi="Times New Roman"/>
          <w:bCs/>
          <w:color w:val="000000"/>
          <w:sz w:val="32"/>
          <w:szCs w:val="32"/>
        </w:rPr>
      </w:pPr>
      <w:r>
        <w:rPr>
          <w:rFonts w:ascii="Times New Roman" w:eastAsia="仿宋_GB2312" w:hAnsi="Times New Roman"/>
          <w:bCs/>
          <w:sz w:val="32"/>
          <w:szCs w:val="32"/>
        </w:rPr>
        <w:t>注册申请人应提供产品货架有效期的验证资料。</w:t>
      </w:r>
      <w:r>
        <w:rPr>
          <w:rFonts w:ascii="Times New Roman" w:eastAsia="仿宋_GB2312" w:hAnsi="Times New Roman"/>
          <w:bCs/>
          <w:color w:val="000000"/>
          <w:sz w:val="32"/>
          <w:szCs w:val="32"/>
        </w:rPr>
        <w:t>产品有效期验证可采用实时稳定性或加速稳定性的研究。实时稳定性的研究是唯一能够反映产品在规定储存条件下实际稳定性要求的方法，应遵循极限试验和过载试验原则。加速老化研究试验的具体要求可参考</w:t>
      </w:r>
      <w:r>
        <w:rPr>
          <w:rFonts w:ascii="Times New Roman" w:eastAsia="仿宋_GB2312" w:hAnsi="Times New Roman"/>
          <w:bCs/>
          <w:color w:val="000000"/>
          <w:sz w:val="32"/>
          <w:szCs w:val="32"/>
        </w:rPr>
        <w:t>YY/T 0681</w:t>
      </w:r>
      <w:r>
        <w:rPr>
          <w:rFonts w:ascii="Times New Roman" w:eastAsia="仿宋_GB2312" w:hAnsi="Times New Roman"/>
          <w:bCs/>
          <w:color w:val="000000"/>
          <w:sz w:val="32"/>
          <w:szCs w:val="32"/>
        </w:rPr>
        <w:t>系列标准。</w:t>
      </w:r>
    </w:p>
    <w:p w:rsidR="00140599" w:rsidRDefault="00EE29A2">
      <w:pPr>
        <w:pStyle w:val="a6"/>
        <w:spacing w:line="520" w:lineRule="exact"/>
        <w:ind w:firstLineChars="200" w:firstLine="640"/>
        <w:rPr>
          <w:rFonts w:ascii="Times New Roman" w:eastAsia="仿宋_GB2312" w:hAnsi="Times New Roman"/>
          <w:bCs/>
          <w:color w:val="000000"/>
          <w:sz w:val="32"/>
          <w:szCs w:val="32"/>
        </w:rPr>
      </w:pPr>
      <w:r>
        <w:rPr>
          <w:rFonts w:ascii="Times New Roman" w:eastAsia="仿宋_GB2312" w:hAnsi="Times New Roman"/>
          <w:bCs/>
          <w:color w:val="000000"/>
          <w:sz w:val="32"/>
          <w:szCs w:val="32"/>
        </w:rPr>
        <w:t>对于包装的有效期验证，建议选择恰当的材料和包装结构确定最终成品包装，提供该包装初始完整性和维持完整性的检测结果，检验项目应</w:t>
      </w:r>
      <w:r>
        <w:rPr>
          <w:rFonts w:ascii="Times New Roman" w:eastAsia="仿宋_GB2312" w:hAnsi="Times New Roman"/>
          <w:bCs/>
          <w:sz w:val="32"/>
          <w:szCs w:val="32"/>
        </w:rPr>
        <w:t>包括包装完整性、包装密封性和微生物屏障性能。不同包装、不同灭菌方式的产品需分别提供验证资料。</w:t>
      </w:r>
      <w:r>
        <w:rPr>
          <w:rFonts w:ascii="Times New Roman" w:eastAsia="仿宋_GB2312" w:hAnsi="Times New Roman"/>
          <w:bCs/>
          <w:color w:val="000000"/>
          <w:sz w:val="32"/>
          <w:szCs w:val="32"/>
        </w:rPr>
        <w:t>在进行加速老化试验研究时应注意：产品选择的环境条件的老化机制应与宣称的真实运输储存条件下发生</w:t>
      </w:r>
      <w:r>
        <w:rPr>
          <w:rFonts w:ascii="Times New Roman" w:eastAsia="仿宋_GB2312" w:hAnsi="Times New Roman"/>
          <w:bCs/>
          <w:color w:val="000000"/>
          <w:sz w:val="32"/>
          <w:szCs w:val="32"/>
        </w:rPr>
        <w:lastRenderedPageBreak/>
        <w:t>产品老化的机制相匹配。</w:t>
      </w:r>
    </w:p>
    <w:p w:rsidR="00140599" w:rsidRDefault="00EE29A2">
      <w:pPr>
        <w:pStyle w:val="a6"/>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5.5</w:t>
      </w:r>
      <w:r>
        <w:rPr>
          <w:rFonts w:ascii="Times New Roman" w:eastAsia="仿宋_GB2312" w:hAnsi="Times New Roman" w:hint="eastAsia"/>
          <w:bCs/>
          <w:sz w:val="32"/>
          <w:szCs w:val="32"/>
        </w:rPr>
        <w:t>.2</w:t>
      </w:r>
      <w:r>
        <w:rPr>
          <w:rFonts w:ascii="Times New Roman" w:eastAsia="仿宋_GB2312" w:hAnsi="Times New Roman"/>
          <w:bCs/>
          <w:sz w:val="32"/>
          <w:szCs w:val="32"/>
        </w:rPr>
        <w:t>运输稳定性</w:t>
      </w:r>
    </w:p>
    <w:p w:rsidR="00140599" w:rsidRDefault="00EE29A2">
      <w:pPr>
        <w:pStyle w:val="a6"/>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提供在宣称的有效期内以及运输储存条件（例如：震动、振动、温度和湿度的波动）下，保持包装完整性的依据，可采用真实运输或模拟运输的方式进行验证。</w:t>
      </w:r>
    </w:p>
    <w:p w:rsidR="00140599" w:rsidRDefault="00EE29A2">
      <w:pPr>
        <w:adjustRightInd w:val="0"/>
        <w:snapToGrid w:val="0"/>
        <w:ind w:firstLine="640"/>
        <w:rPr>
          <w:bCs/>
          <w:szCs w:val="32"/>
        </w:rPr>
      </w:pPr>
      <w:r>
        <w:rPr>
          <w:bCs/>
          <w:szCs w:val="32"/>
        </w:rPr>
        <w:t>5.6</w:t>
      </w:r>
      <w:r>
        <w:rPr>
          <w:bCs/>
          <w:szCs w:val="32"/>
        </w:rPr>
        <w:t>其他资料</w:t>
      </w:r>
    </w:p>
    <w:p w:rsidR="00140599" w:rsidRDefault="00EE29A2">
      <w:pPr>
        <w:ind w:firstLine="624"/>
        <w:rPr>
          <w:color w:val="000000"/>
          <w:szCs w:val="32"/>
        </w:rPr>
      </w:pPr>
      <w:r>
        <w:rPr>
          <w:rFonts w:hint="eastAsia"/>
          <w:color w:val="000000"/>
          <w:spacing w:val="-4"/>
          <w:kern w:val="0"/>
          <w:szCs w:val="32"/>
        </w:rPr>
        <w:t>该产品已列入《免于进行临床评价医疗器械目录》（以下简称《目录》），</w:t>
      </w:r>
      <w:r>
        <w:rPr>
          <w:color w:val="000000"/>
          <w:spacing w:val="-4"/>
          <w:kern w:val="0"/>
          <w:szCs w:val="32"/>
        </w:rPr>
        <w:t>对于符合《目录》分类编码为</w:t>
      </w:r>
      <w:r>
        <w:rPr>
          <w:color w:val="000000"/>
          <w:spacing w:val="-4"/>
          <w:kern w:val="0"/>
          <w:szCs w:val="32"/>
        </w:rPr>
        <w:t>20-03-07</w:t>
      </w:r>
      <w:r>
        <w:rPr>
          <w:color w:val="000000"/>
          <w:spacing w:val="-4"/>
          <w:kern w:val="0"/>
          <w:szCs w:val="32"/>
        </w:rPr>
        <w:t>的</w:t>
      </w:r>
      <w:r>
        <w:rPr>
          <w:rFonts w:hint="eastAsia"/>
          <w:color w:val="000000"/>
          <w:spacing w:val="-4"/>
          <w:kern w:val="0"/>
          <w:szCs w:val="32"/>
        </w:rPr>
        <w:t>埋线</w:t>
      </w:r>
      <w:r>
        <w:rPr>
          <w:color w:val="000000"/>
          <w:spacing w:val="-4"/>
          <w:kern w:val="0"/>
          <w:szCs w:val="32"/>
        </w:rPr>
        <w:t>针，</w:t>
      </w:r>
      <w:r>
        <w:rPr>
          <w:color w:val="000000"/>
          <w:szCs w:val="32"/>
        </w:rPr>
        <w:t>申请人应当按照《列入免于进行临床评价医疗器械目录产品对比说明技术指导原则》，从基本原理、结构组成、性能、安全性、适用范围等方面，证明产品的安全有效性。</w:t>
      </w:r>
    </w:p>
    <w:p w:rsidR="00140599" w:rsidRDefault="00EE29A2">
      <w:pPr>
        <w:pStyle w:val="2"/>
        <w:ind w:firstLine="640"/>
      </w:pPr>
      <w:r>
        <w:t>（四）临床评价资料</w:t>
      </w:r>
    </w:p>
    <w:p w:rsidR="00140599" w:rsidRDefault="00EE29A2">
      <w:pPr>
        <w:ind w:firstLine="640"/>
        <w:rPr>
          <w:color w:val="000000"/>
          <w:szCs w:val="32"/>
        </w:rPr>
      </w:pPr>
      <w:r>
        <w:rPr>
          <w:bCs/>
          <w:szCs w:val="20"/>
        </w:rPr>
        <w:t>对于不属于《免临床目录》中的产品，申请人应按照《医疗器械临床评价技术指导原则》《医疗器械临床评价等同性论证技术指导原则》及《医疗器械注册申报临床评价报告技术指导原则》的要求，根据产品的适用范围、技术特征、已有临床数据等情形，选择恰当的临床评价路径，包括同品种医疗器械评价路径和</w:t>
      </w:r>
      <w:r>
        <w:rPr>
          <w:bCs/>
          <w:szCs w:val="20"/>
        </w:rPr>
        <w:t>/</w:t>
      </w:r>
      <w:r>
        <w:rPr>
          <w:bCs/>
          <w:szCs w:val="20"/>
        </w:rPr>
        <w:t>或临床试验路径。</w:t>
      </w:r>
    </w:p>
    <w:p w:rsidR="00140599" w:rsidRDefault="00EE29A2">
      <w:pPr>
        <w:pStyle w:val="2"/>
        <w:ind w:firstLine="640"/>
      </w:pPr>
      <w:r>
        <w:rPr>
          <w:rFonts w:hint="eastAsia"/>
        </w:rPr>
        <w:t>（五）产品说明书和标签样稿</w:t>
      </w:r>
    </w:p>
    <w:p w:rsidR="00140599" w:rsidRDefault="00EE29A2">
      <w:pPr>
        <w:ind w:firstLine="640"/>
      </w:pPr>
      <w:r>
        <w:rPr>
          <w:rFonts w:hint="eastAsia"/>
        </w:rPr>
        <w:t>产品的说明书和标签应符合《医疗器械说明书和标签管理规定》和</w:t>
      </w:r>
      <w:r>
        <w:rPr>
          <w:rFonts w:hint="eastAsia"/>
        </w:rPr>
        <w:t>YY/T 0466.1</w:t>
      </w:r>
      <w:r>
        <w:rPr>
          <w:rFonts w:hint="eastAsia"/>
        </w:rPr>
        <w:t>《医疗器械用于医疗器械标签、标记和提供信息的符号</w:t>
      </w:r>
      <w:r>
        <w:rPr>
          <w:rFonts w:hint="eastAsia"/>
        </w:rPr>
        <w:t xml:space="preserve"> </w:t>
      </w:r>
      <w:r>
        <w:rPr>
          <w:rFonts w:hint="eastAsia"/>
        </w:rPr>
        <w:t>第</w:t>
      </w:r>
      <w:r>
        <w:rPr>
          <w:rFonts w:hint="eastAsia"/>
        </w:rPr>
        <w:t>1</w:t>
      </w:r>
      <w:r>
        <w:rPr>
          <w:rFonts w:hint="eastAsia"/>
        </w:rPr>
        <w:t>部分：通用要求》的要求。同时应注意以下要求（不限于此）：</w:t>
      </w:r>
    </w:p>
    <w:p w:rsidR="00140599" w:rsidRDefault="00EE29A2">
      <w:pPr>
        <w:ind w:firstLine="640"/>
      </w:pPr>
      <w:r>
        <w:rPr>
          <w:rFonts w:hint="eastAsia"/>
        </w:rPr>
        <w:t>1.</w:t>
      </w:r>
      <w:r>
        <w:rPr>
          <w:rFonts w:hint="eastAsia"/>
        </w:rPr>
        <w:t>注意事项应至少包括以下内容：</w:t>
      </w:r>
    </w:p>
    <w:p w:rsidR="00140599" w:rsidRDefault="00EE29A2">
      <w:pPr>
        <w:ind w:firstLine="640"/>
      </w:pPr>
      <w:r>
        <w:rPr>
          <w:rFonts w:hint="eastAsia"/>
        </w:rPr>
        <w:t>（</w:t>
      </w:r>
      <w:r>
        <w:rPr>
          <w:rFonts w:hint="eastAsia"/>
        </w:rPr>
        <w:t>1</w:t>
      </w:r>
      <w:r>
        <w:rPr>
          <w:rFonts w:hint="eastAsia"/>
        </w:rPr>
        <w:t>）产品应由专业医生或经过技能培训合格的有资质</w:t>
      </w:r>
      <w:r>
        <w:rPr>
          <w:rFonts w:hint="eastAsia"/>
        </w:rPr>
        <w:lastRenderedPageBreak/>
        <w:t>的专业医疗工作人员使用。</w:t>
      </w:r>
    </w:p>
    <w:p w:rsidR="00140599" w:rsidRDefault="00EE29A2">
      <w:pPr>
        <w:ind w:firstLine="640"/>
      </w:pPr>
      <w:r>
        <w:rPr>
          <w:rFonts w:hint="eastAsia"/>
        </w:rPr>
        <w:t>（</w:t>
      </w:r>
      <w:r>
        <w:rPr>
          <w:rFonts w:hint="eastAsia"/>
        </w:rPr>
        <w:t>2</w:t>
      </w:r>
      <w:r>
        <w:rPr>
          <w:rFonts w:hint="eastAsia"/>
        </w:rPr>
        <w:t>）对于非无菌提供产品：说明书中应明确使用前应进行灭菌处理，并明确推荐使用的灭菌方式、灭菌参数及包装方式。</w:t>
      </w:r>
    </w:p>
    <w:p w:rsidR="00140599" w:rsidRDefault="00EE29A2">
      <w:pPr>
        <w:ind w:firstLine="640"/>
      </w:pPr>
      <w:r>
        <w:rPr>
          <w:rFonts w:hint="eastAsia"/>
        </w:rPr>
        <w:t>（</w:t>
      </w:r>
      <w:r>
        <w:rPr>
          <w:rFonts w:hint="eastAsia"/>
        </w:rPr>
        <w:t>3</w:t>
      </w:r>
      <w:r>
        <w:rPr>
          <w:rFonts w:hint="eastAsia"/>
        </w:rPr>
        <w:t>）对于无菌提供产品，应注明产品灭菌方式及生产日期、失效日期、有效期。</w:t>
      </w:r>
    </w:p>
    <w:p w:rsidR="00140599" w:rsidRDefault="00EE29A2">
      <w:pPr>
        <w:ind w:firstLine="640"/>
      </w:pPr>
      <w:r>
        <w:rPr>
          <w:rFonts w:hint="eastAsia"/>
        </w:rPr>
        <w:t>（</w:t>
      </w:r>
      <w:r>
        <w:rPr>
          <w:rFonts w:hint="eastAsia"/>
        </w:rPr>
        <w:t>4</w:t>
      </w:r>
      <w:r>
        <w:rPr>
          <w:rFonts w:hint="eastAsia"/>
        </w:rPr>
        <w:t>）安装和使用说明或者图示，应包含使用产品时的准备、检查与操作说明。</w:t>
      </w:r>
    </w:p>
    <w:p w:rsidR="00140599" w:rsidRDefault="00EE29A2">
      <w:pPr>
        <w:ind w:firstLine="640"/>
      </w:pPr>
      <w:r>
        <w:rPr>
          <w:rFonts w:hint="eastAsia"/>
        </w:rPr>
        <w:t>（</w:t>
      </w:r>
      <w:r>
        <w:rPr>
          <w:rFonts w:hint="eastAsia"/>
        </w:rPr>
        <w:t>5</w:t>
      </w:r>
      <w:r>
        <w:rPr>
          <w:rFonts w:hint="eastAsia"/>
        </w:rPr>
        <w:t>）医疗器械标签所用的图形、符号、缩写等内容的解释。</w:t>
      </w:r>
    </w:p>
    <w:p w:rsidR="00140599" w:rsidRDefault="00EE29A2">
      <w:pPr>
        <w:ind w:firstLine="640"/>
      </w:pPr>
      <w:r>
        <w:rPr>
          <w:rFonts w:hint="eastAsia"/>
        </w:rPr>
        <w:t>2.</w:t>
      </w:r>
      <w:r>
        <w:rPr>
          <w:rFonts w:hint="eastAsia"/>
        </w:rPr>
        <w:t>禁忌证至少包括以下内容：</w:t>
      </w:r>
    </w:p>
    <w:p w:rsidR="00140599" w:rsidRDefault="00EE29A2">
      <w:pPr>
        <w:ind w:firstLine="640"/>
      </w:pPr>
      <w:r>
        <w:rPr>
          <w:rFonts w:hint="eastAsia"/>
        </w:rPr>
        <w:t>（</w:t>
      </w:r>
      <w:r>
        <w:rPr>
          <w:rFonts w:hint="eastAsia"/>
        </w:rPr>
        <w:t>1</w:t>
      </w:r>
      <w:r>
        <w:rPr>
          <w:rFonts w:hint="eastAsia"/>
        </w:rPr>
        <w:t>）严重心血管疾病患者，如急性心肌梗死、不稳定心绞痛、严重心律失常等，禁用埋线治疗。</w:t>
      </w:r>
    </w:p>
    <w:p w:rsidR="00140599" w:rsidRDefault="00EE29A2">
      <w:pPr>
        <w:ind w:firstLine="640"/>
      </w:pPr>
      <w:r>
        <w:rPr>
          <w:rFonts w:hint="eastAsia"/>
        </w:rPr>
        <w:t>（</w:t>
      </w:r>
      <w:r>
        <w:rPr>
          <w:rFonts w:hint="eastAsia"/>
        </w:rPr>
        <w:t>2</w:t>
      </w:r>
      <w:r>
        <w:rPr>
          <w:rFonts w:hint="eastAsia"/>
        </w:rPr>
        <w:t>）埋线时应根据不同穴位选择适当的深度和角度，埋线的部位不应妨碍机体的正常功能和活动。应避免伤及内脏、脊髓、大血管和神经干，不应埋入关节腔内。</w:t>
      </w:r>
    </w:p>
    <w:p w:rsidR="00140599" w:rsidRDefault="00EE29A2">
      <w:pPr>
        <w:ind w:firstLine="640"/>
      </w:pPr>
      <w:r>
        <w:rPr>
          <w:rFonts w:hint="eastAsia"/>
        </w:rPr>
        <w:t>（</w:t>
      </w:r>
      <w:r>
        <w:rPr>
          <w:rFonts w:hint="eastAsia"/>
        </w:rPr>
        <w:t>3</w:t>
      </w:r>
      <w:r>
        <w:rPr>
          <w:rFonts w:hint="eastAsia"/>
        </w:rPr>
        <w:t>）不应在皮肤局部有皮肤病、有炎症或溃疡、破损处埋线。</w:t>
      </w:r>
    </w:p>
    <w:p w:rsidR="00140599" w:rsidRDefault="00EE29A2">
      <w:pPr>
        <w:ind w:firstLine="640"/>
      </w:pPr>
      <w:r>
        <w:rPr>
          <w:rFonts w:hint="eastAsia"/>
        </w:rPr>
        <w:t>（</w:t>
      </w:r>
      <w:r>
        <w:t>4</w:t>
      </w:r>
      <w:r>
        <w:rPr>
          <w:rFonts w:hint="eastAsia"/>
        </w:rPr>
        <w:t>）由糖尿病及其他各种疾病导致皮肤和皮下组织吸收和修复功能障碍者不应使用埋线疗法。</w:t>
      </w:r>
    </w:p>
    <w:p w:rsidR="00140599" w:rsidRDefault="00EE29A2">
      <w:pPr>
        <w:ind w:firstLine="640"/>
      </w:pPr>
      <w:r>
        <w:rPr>
          <w:rFonts w:hint="eastAsia"/>
        </w:rPr>
        <w:t>（</w:t>
      </w:r>
      <w:r>
        <w:rPr>
          <w:rFonts w:hint="eastAsia"/>
        </w:rPr>
        <w:t>5</w:t>
      </w:r>
      <w:r>
        <w:rPr>
          <w:rFonts w:hint="eastAsia"/>
        </w:rPr>
        <w:t>）患者精神紧张、大汗、劳累后或饥饿时慎用埋线疗法。</w:t>
      </w:r>
    </w:p>
    <w:p w:rsidR="00140599" w:rsidRDefault="00EE29A2">
      <w:pPr>
        <w:ind w:firstLine="640"/>
      </w:pPr>
      <w:r>
        <w:rPr>
          <w:rFonts w:hint="eastAsia"/>
        </w:rPr>
        <w:t>（</w:t>
      </w:r>
      <w:r>
        <w:rPr>
          <w:rFonts w:hint="eastAsia"/>
        </w:rPr>
        <w:t>6</w:t>
      </w:r>
      <w:r>
        <w:rPr>
          <w:rFonts w:hint="eastAsia"/>
        </w:rPr>
        <w:t>）有出血倾向的患者慎用埋线疗法。</w:t>
      </w:r>
    </w:p>
    <w:p w:rsidR="00140599" w:rsidRDefault="00EE29A2">
      <w:pPr>
        <w:ind w:firstLine="640"/>
      </w:pPr>
      <w:r>
        <w:rPr>
          <w:rFonts w:hint="eastAsia"/>
        </w:rPr>
        <w:t>（</w:t>
      </w:r>
      <w:r>
        <w:rPr>
          <w:rFonts w:hint="eastAsia"/>
        </w:rPr>
        <w:t>7</w:t>
      </w:r>
      <w:r>
        <w:rPr>
          <w:rFonts w:hint="eastAsia"/>
        </w:rPr>
        <w:t>）对针体原材料过敏者禁用。</w:t>
      </w:r>
    </w:p>
    <w:p w:rsidR="00140599" w:rsidRDefault="00EE29A2">
      <w:pPr>
        <w:ind w:firstLine="640"/>
      </w:pPr>
      <w:r>
        <w:rPr>
          <w:rFonts w:hint="eastAsia"/>
        </w:rPr>
        <w:t>（</w:t>
      </w:r>
      <w:r>
        <w:rPr>
          <w:rFonts w:hint="eastAsia"/>
        </w:rPr>
        <w:t>8</w:t>
      </w:r>
      <w:r>
        <w:rPr>
          <w:rFonts w:hint="eastAsia"/>
        </w:rPr>
        <w:t>）针体表面有润滑剂的，对其成分过敏者禁用（如适</w:t>
      </w:r>
      <w:r>
        <w:rPr>
          <w:rFonts w:hint="eastAsia"/>
        </w:rPr>
        <w:lastRenderedPageBreak/>
        <w:t>用）。</w:t>
      </w:r>
    </w:p>
    <w:p w:rsidR="00140599" w:rsidRDefault="00EE29A2">
      <w:pPr>
        <w:ind w:firstLine="640"/>
      </w:pPr>
      <w:r>
        <w:rPr>
          <w:rFonts w:hint="eastAsia"/>
        </w:rPr>
        <w:t>（六）质量管理体系文件</w:t>
      </w:r>
    </w:p>
    <w:p w:rsidR="00140599" w:rsidRDefault="00EE29A2">
      <w:pPr>
        <w:ind w:firstLine="640"/>
      </w:pPr>
      <w:r>
        <w:rPr>
          <w:rFonts w:hint="eastAsia"/>
        </w:rPr>
        <w:t>1.</w:t>
      </w:r>
      <w:r>
        <w:rPr>
          <w:rFonts w:hint="eastAsia"/>
        </w:rPr>
        <w:t>综述</w:t>
      </w:r>
    </w:p>
    <w:p w:rsidR="00140599" w:rsidRDefault="00EE29A2">
      <w:pPr>
        <w:ind w:firstLine="640"/>
      </w:pPr>
      <w:r>
        <w:rPr>
          <w:rFonts w:hint="eastAsia"/>
        </w:rPr>
        <w:t>申请人应当承诺已按照相关法规要求建立相应的质量管理体系，随时接受质量管理体系核查。</w:t>
      </w:r>
    </w:p>
    <w:p w:rsidR="00140599" w:rsidRDefault="00EE29A2">
      <w:pPr>
        <w:ind w:firstLine="640"/>
      </w:pPr>
      <w:r>
        <w:rPr>
          <w:rFonts w:hint="eastAsia"/>
        </w:rPr>
        <w:t>2.</w:t>
      </w:r>
      <w:r>
        <w:rPr>
          <w:rFonts w:hint="eastAsia"/>
        </w:rPr>
        <w:t>生产制造信息</w:t>
      </w:r>
    </w:p>
    <w:p w:rsidR="00140599" w:rsidRDefault="00EE29A2">
      <w:pPr>
        <w:ind w:firstLine="640"/>
      </w:pPr>
      <w:r>
        <w:rPr>
          <w:rFonts w:hint="eastAsia"/>
        </w:rPr>
        <w:t>（</w:t>
      </w:r>
      <w:r>
        <w:rPr>
          <w:rFonts w:hint="eastAsia"/>
        </w:rPr>
        <w:t>1</w:t>
      </w:r>
      <w:r>
        <w:rPr>
          <w:rFonts w:hint="eastAsia"/>
        </w:rPr>
        <w:t>）产品描述信息</w:t>
      </w:r>
    </w:p>
    <w:p w:rsidR="00140599" w:rsidRDefault="00EE29A2">
      <w:pPr>
        <w:ind w:firstLine="640"/>
      </w:pPr>
      <w:r>
        <w:rPr>
          <w:rFonts w:hint="eastAsia"/>
        </w:rPr>
        <w:t>应对埋线</w:t>
      </w:r>
      <w:proofErr w:type="gramStart"/>
      <w:r>
        <w:rPr>
          <w:rFonts w:hint="eastAsia"/>
        </w:rPr>
        <w:t>针工作</w:t>
      </w:r>
      <w:proofErr w:type="gramEnd"/>
      <w:r>
        <w:rPr>
          <w:rFonts w:hint="eastAsia"/>
        </w:rPr>
        <w:t>原理和总体生产工艺进行简要说明。如包装材料中包含保护针尖的材料，因保护材料直接接触针尖，其残留物可能对针尖产生污染，外购保护材料为普通环境下生产的，应该对其进行清洁，清洁过程应列入生产工艺流程中。</w:t>
      </w:r>
    </w:p>
    <w:p w:rsidR="00140599" w:rsidRDefault="00EE29A2">
      <w:pPr>
        <w:ind w:firstLine="640"/>
      </w:pPr>
      <w:r>
        <w:rPr>
          <w:rFonts w:hint="eastAsia"/>
        </w:rPr>
        <w:t>（</w:t>
      </w:r>
      <w:r>
        <w:rPr>
          <w:rFonts w:hint="eastAsia"/>
        </w:rPr>
        <w:t>2</w:t>
      </w:r>
      <w:r>
        <w:rPr>
          <w:rFonts w:hint="eastAsia"/>
        </w:rPr>
        <w:t>）一般生产信息</w:t>
      </w:r>
    </w:p>
    <w:p w:rsidR="00140599" w:rsidRDefault="00EE29A2">
      <w:pPr>
        <w:ind w:firstLine="640"/>
      </w:pPr>
      <w:r>
        <w:rPr>
          <w:rFonts w:hint="eastAsia"/>
        </w:rPr>
        <w:t>提供生产器械或其部件的所有地址和联络信息。</w:t>
      </w:r>
    </w:p>
    <w:p w:rsidR="00140599" w:rsidRDefault="00EE29A2">
      <w:pPr>
        <w:ind w:firstLine="640"/>
      </w:pPr>
      <w:r>
        <w:rPr>
          <w:rFonts w:hint="eastAsia"/>
        </w:rPr>
        <w:t>如适用，应当提供外包生产、重要组件或原材料的生产、关键工艺过程、灭菌等情况的所有重要供应商名称和地址。</w:t>
      </w:r>
    </w:p>
    <w:p w:rsidR="00140599" w:rsidRDefault="00EE29A2">
      <w:pPr>
        <w:ind w:firstLine="640"/>
      </w:pPr>
      <w:r>
        <w:rPr>
          <w:rFonts w:hint="eastAsia"/>
        </w:rPr>
        <w:t>3.</w:t>
      </w:r>
      <w:r>
        <w:rPr>
          <w:rFonts w:hint="eastAsia"/>
        </w:rPr>
        <w:t>质量管理体系程序</w:t>
      </w:r>
    </w:p>
    <w:p w:rsidR="00140599" w:rsidRDefault="00EE29A2">
      <w:pPr>
        <w:ind w:firstLine="640"/>
      </w:pPr>
      <w:r>
        <w:rPr>
          <w:rFonts w:hint="eastAsia"/>
        </w:rPr>
        <w:t>用于建立和维护质量管理体系的高层级质量管理体系程序，包括质量手册、质量方针、质量目标和文件及记录控制程序。</w:t>
      </w:r>
    </w:p>
    <w:p w:rsidR="00140599" w:rsidRDefault="00EE29A2">
      <w:pPr>
        <w:ind w:firstLine="640"/>
      </w:pPr>
      <w:r>
        <w:rPr>
          <w:rFonts w:hint="eastAsia"/>
        </w:rPr>
        <w:t>4.</w:t>
      </w:r>
      <w:r>
        <w:rPr>
          <w:rFonts w:hint="eastAsia"/>
        </w:rPr>
        <w:t>管理职责程序</w:t>
      </w:r>
    </w:p>
    <w:p w:rsidR="00140599" w:rsidRDefault="00EE29A2">
      <w:pPr>
        <w:ind w:firstLine="640"/>
      </w:pPr>
      <w:r>
        <w:rPr>
          <w:rFonts w:hint="eastAsia"/>
        </w:rPr>
        <w:t>用于通过阐述质量方针、策划、职责</w:t>
      </w:r>
      <w:r>
        <w:rPr>
          <w:rFonts w:hint="eastAsia"/>
        </w:rPr>
        <w:t>/</w:t>
      </w:r>
      <w:r>
        <w:rPr>
          <w:rFonts w:hint="eastAsia"/>
        </w:rPr>
        <w:t>权限</w:t>
      </w:r>
      <w:r>
        <w:rPr>
          <w:rFonts w:hint="eastAsia"/>
        </w:rPr>
        <w:t>/</w:t>
      </w:r>
      <w:r>
        <w:rPr>
          <w:rFonts w:hint="eastAsia"/>
        </w:rPr>
        <w:t>沟通和管理评审，对建立和维护质量管理体系形成管理保证文件的程序。</w:t>
      </w:r>
    </w:p>
    <w:p w:rsidR="00140599" w:rsidRDefault="00EE29A2">
      <w:pPr>
        <w:ind w:firstLine="640"/>
      </w:pPr>
      <w:r>
        <w:rPr>
          <w:rFonts w:hint="eastAsia"/>
        </w:rPr>
        <w:t>5.</w:t>
      </w:r>
      <w:r>
        <w:rPr>
          <w:rFonts w:hint="eastAsia"/>
        </w:rPr>
        <w:t>资源管理程序</w:t>
      </w:r>
    </w:p>
    <w:p w:rsidR="00140599" w:rsidRDefault="00EE29A2">
      <w:pPr>
        <w:ind w:firstLine="640"/>
      </w:pPr>
      <w:r>
        <w:rPr>
          <w:rFonts w:hint="eastAsia"/>
        </w:rPr>
        <w:t>用于为实施和维护质量管理体系所形成足够资源（包括</w:t>
      </w:r>
      <w:r>
        <w:rPr>
          <w:rFonts w:hint="eastAsia"/>
        </w:rPr>
        <w:lastRenderedPageBreak/>
        <w:t>人力资源、基础设施和工作环境）供应文件的程序。</w:t>
      </w:r>
    </w:p>
    <w:p w:rsidR="00140599" w:rsidRDefault="00EE29A2">
      <w:pPr>
        <w:ind w:firstLine="640"/>
      </w:pPr>
      <w:r>
        <w:rPr>
          <w:rFonts w:hint="eastAsia"/>
        </w:rPr>
        <w:t>6.</w:t>
      </w:r>
      <w:r>
        <w:rPr>
          <w:rFonts w:hint="eastAsia"/>
        </w:rPr>
        <w:t>产品实现程序</w:t>
      </w:r>
    </w:p>
    <w:p w:rsidR="00140599" w:rsidRDefault="00EE29A2">
      <w:pPr>
        <w:ind w:firstLine="640"/>
      </w:pPr>
      <w:r>
        <w:rPr>
          <w:rFonts w:hint="eastAsia"/>
        </w:rPr>
        <w:t>高层级的产品实现程序，如说明策划和客户相关过程的程序。</w:t>
      </w:r>
    </w:p>
    <w:p w:rsidR="00140599" w:rsidRDefault="00EE29A2">
      <w:pPr>
        <w:ind w:firstLine="640"/>
      </w:pPr>
      <w:r>
        <w:rPr>
          <w:rFonts w:hint="eastAsia"/>
        </w:rPr>
        <w:t>（</w:t>
      </w:r>
      <w:r>
        <w:rPr>
          <w:rFonts w:hint="eastAsia"/>
        </w:rPr>
        <w:t>1</w:t>
      </w:r>
      <w:r>
        <w:rPr>
          <w:rFonts w:hint="eastAsia"/>
        </w:rPr>
        <w:t>）设计和开发程序</w:t>
      </w:r>
    </w:p>
    <w:p w:rsidR="00140599" w:rsidRDefault="00EE29A2">
      <w:pPr>
        <w:ind w:firstLine="640"/>
      </w:pPr>
      <w:r>
        <w:rPr>
          <w:rFonts w:hint="eastAsia"/>
        </w:rPr>
        <w:t>用于形成从项目初始至设计转换的整个过程中关于产品设计的系统性和受控的开发过程文件的程序。</w:t>
      </w:r>
    </w:p>
    <w:p w:rsidR="00140599" w:rsidRDefault="00EE29A2">
      <w:pPr>
        <w:ind w:firstLine="640"/>
      </w:pPr>
      <w:r>
        <w:rPr>
          <w:rFonts w:hint="eastAsia"/>
        </w:rPr>
        <w:t>（</w:t>
      </w:r>
      <w:r>
        <w:rPr>
          <w:rFonts w:hint="eastAsia"/>
        </w:rPr>
        <w:t>2</w:t>
      </w:r>
      <w:r>
        <w:rPr>
          <w:rFonts w:hint="eastAsia"/>
        </w:rPr>
        <w:t>）采购程序</w:t>
      </w:r>
    </w:p>
    <w:p w:rsidR="00140599" w:rsidRDefault="00EE29A2">
      <w:pPr>
        <w:ind w:firstLine="640"/>
      </w:pPr>
      <w:r>
        <w:rPr>
          <w:rFonts w:hint="eastAsia"/>
        </w:rPr>
        <w:t>用于形成符合已制定的质量和</w:t>
      </w:r>
      <w:r>
        <w:rPr>
          <w:rFonts w:hint="eastAsia"/>
        </w:rPr>
        <w:t>/</w:t>
      </w:r>
      <w:r>
        <w:rPr>
          <w:rFonts w:hint="eastAsia"/>
        </w:rPr>
        <w:t>或产品技术参数的采购产品</w:t>
      </w:r>
      <w:r>
        <w:rPr>
          <w:rFonts w:hint="eastAsia"/>
        </w:rPr>
        <w:t>/</w:t>
      </w:r>
      <w:r>
        <w:rPr>
          <w:rFonts w:hint="eastAsia"/>
        </w:rPr>
        <w:t>服务文件的程序。</w:t>
      </w:r>
    </w:p>
    <w:p w:rsidR="00140599" w:rsidRDefault="00EE29A2">
      <w:pPr>
        <w:ind w:firstLine="640"/>
      </w:pPr>
      <w:r>
        <w:rPr>
          <w:rFonts w:hint="eastAsia"/>
        </w:rPr>
        <w:t>（</w:t>
      </w:r>
      <w:r>
        <w:rPr>
          <w:rFonts w:hint="eastAsia"/>
        </w:rPr>
        <w:t>3</w:t>
      </w:r>
      <w:r>
        <w:rPr>
          <w:rFonts w:hint="eastAsia"/>
        </w:rPr>
        <w:t>）生产和服务控制程序</w:t>
      </w:r>
    </w:p>
    <w:p w:rsidR="00140599" w:rsidRDefault="00EE29A2">
      <w:pPr>
        <w:ind w:firstLine="640"/>
      </w:pPr>
      <w:r>
        <w:rPr>
          <w:rFonts w:hint="eastAsia"/>
        </w:rPr>
        <w:t>用于形成受控条件下生产和服务活动文件的程序，这些程序阐述诸如产品的清洁和污染的控制、安装和服务活动、过程确认、标识和</w:t>
      </w:r>
      <w:proofErr w:type="gramStart"/>
      <w:r>
        <w:rPr>
          <w:rFonts w:hint="eastAsia"/>
        </w:rPr>
        <w:t>可</w:t>
      </w:r>
      <w:proofErr w:type="gramEnd"/>
      <w:r>
        <w:rPr>
          <w:rFonts w:hint="eastAsia"/>
        </w:rPr>
        <w:t>追溯性等问题。</w:t>
      </w:r>
    </w:p>
    <w:p w:rsidR="00140599" w:rsidRDefault="00EE29A2">
      <w:pPr>
        <w:ind w:firstLine="640"/>
      </w:pPr>
      <w:r>
        <w:rPr>
          <w:rFonts w:hint="eastAsia"/>
        </w:rPr>
        <w:t>（</w:t>
      </w:r>
      <w:r>
        <w:rPr>
          <w:rFonts w:hint="eastAsia"/>
        </w:rPr>
        <w:t>4</w:t>
      </w:r>
      <w:r>
        <w:rPr>
          <w:rFonts w:hint="eastAsia"/>
        </w:rPr>
        <w:t>）监视和测量装置控制程序</w:t>
      </w:r>
    </w:p>
    <w:p w:rsidR="00140599" w:rsidRDefault="00EE29A2">
      <w:pPr>
        <w:ind w:firstLine="640"/>
      </w:pPr>
      <w:r>
        <w:rPr>
          <w:rFonts w:hint="eastAsia"/>
        </w:rPr>
        <w:t>用于形成质量管理体系运行过程中所使用的监视和测量设备已受控并持续符合</w:t>
      </w:r>
      <w:proofErr w:type="gramStart"/>
      <w:r>
        <w:rPr>
          <w:rFonts w:hint="eastAsia"/>
        </w:rPr>
        <w:t>既定要求</w:t>
      </w:r>
      <w:proofErr w:type="gramEnd"/>
      <w:r>
        <w:rPr>
          <w:rFonts w:hint="eastAsia"/>
        </w:rPr>
        <w:t>文件的程序。</w:t>
      </w:r>
    </w:p>
    <w:p w:rsidR="00140599" w:rsidRDefault="00EE29A2">
      <w:pPr>
        <w:ind w:firstLine="640"/>
      </w:pPr>
      <w:r>
        <w:rPr>
          <w:rFonts w:hint="eastAsia"/>
        </w:rPr>
        <w:t>7.</w:t>
      </w:r>
      <w:r>
        <w:rPr>
          <w:rFonts w:hint="eastAsia"/>
        </w:rPr>
        <w:t>质量管理体系的测量、分析和改进程序</w:t>
      </w:r>
    </w:p>
    <w:p w:rsidR="00140599" w:rsidRDefault="00EE29A2">
      <w:pPr>
        <w:ind w:firstLine="640"/>
      </w:pPr>
      <w:r>
        <w:rPr>
          <w:rFonts w:hint="eastAsia"/>
        </w:rPr>
        <w:t>用于形成如何监视、测量、分析和改进以确保产品和质量管理体系的符合性，并保持质量管理体系有效性的文件的程序。</w:t>
      </w:r>
    </w:p>
    <w:p w:rsidR="00140599" w:rsidRDefault="00EE29A2">
      <w:pPr>
        <w:ind w:firstLine="640"/>
      </w:pPr>
      <w:r>
        <w:rPr>
          <w:rFonts w:hint="eastAsia"/>
        </w:rPr>
        <w:t>8.</w:t>
      </w:r>
      <w:r>
        <w:rPr>
          <w:rFonts w:hint="eastAsia"/>
        </w:rPr>
        <w:t>其他质量体系程序信息</w:t>
      </w:r>
    </w:p>
    <w:p w:rsidR="00140599" w:rsidRDefault="00EE29A2">
      <w:pPr>
        <w:ind w:firstLine="640"/>
      </w:pPr>
      <w:r>
        <w:rPr>
          <w:rFonts w:hint="eastAsia"/>
        </w:rPr>
        <w:t>不属于上述内容，但对此次申报较为重要的其他信息。</w:t>
      </w:r>
    </w:p>
    <w:p w:rsidR="00140599" w:rsidRDefault="00EE29A2">
      <w:pPr>
        <w:ind w:firstLine="640"/>
      </w:pPr>
      <w:r>
        <w:rPr>
          <w:rFonts w:hint="eastAsia"/>
        </w:rPr>
        <w:t>9.</w:t>
      </w:r>
      <w:r>
        <w:rPr>
          <w:rFonts w:hint="eastAsia"/>
        </w:rPr>
        <w:t>质量管理体系核查文件</w:t>
      </w:r>
    </w:p>
    <w:p w:rsidR="00140599" w:rsidRDefault="00EE29A2">
      <w:pPr>
        <w:ind w:firstLine="640"/>
      </w:pPr>
      <w:r>
        <w:rPr>
          <w:rFonts w:hint="eastAsia"/>
        </w:rPr>
        <w:t>根据上述质量管理体系程序，申请人应当形成相关质量</w:t>
      </w:r>
      <w:r>
        <w:rPr>
          <w:rFonts w:hint="eastAsia"/>
        </w:rPr>
        <w:lastRenderedPageBreak/>
        <w:t>管理体系文件和记录。应当提交下列资料，在质量管理体系核查时进行检查。</w:t>
      </w:r>
    </w:p>
    <w:p w:rsidR="00140599" w:rsidRDefault="00EE29A2">
      <w:pPr>
        <w:ind w:firstLine="640"/>
      </w:pPr>
      <w:r>
        <w:rPr>
          <w:rFonts w:hint="eastAsia"/>
        </w:rPr>
        <w:t>（</w:t>
      </w:r>
      <w:r>
        <w:rPr>
          <w:rFonts w:hint="eastAsia"/>
        </w:rPr>
        <w:t>1</w:t>
      </w:r>
      <w:r>
        <w:rPr>
          <w:rFonts w:hint="eastAsia"/>
        </w:rPr>
        <w:t>）申请人基本情况表。</w:t>
      </w:r>
    </w:p>
    <w:p w:rsidR="00140599" w:rsidRDefault="00EE29A2">
      <w:pPr>
        <w:ind w:firstLine="640"/>
      </w:pPr>
      <w:r>
        <w:rPr>
          <w:rFonts w:hint="eastAsia"/>
        </w:rPr>
        <w:t>（</w:t>
      </w:r>
      <w:r>
        <w:rPr>
          <w:rFonts w:hint="eastAsia"/>
        </w:rPr>
        <w:t>2</w:t>
      </w:r>
      <w:r>
        <w:rPr>
          <w:rFonts w:hint="eastAsia"/>
        </w:rPr>
        <w:t>）申请人组织机构图。</w:t>
      </w:r>
    </w:p>
    <w:p w:rsidR="00140599" w:rsidRDefault="00EE29A2">
      <w:pPr>
        <w:ind w:firstLine="640"/>
      </w:pPr>
      <w:r>
        <w:rPr>
          <w:rFonts w:hint="eastAsia"/>
        </w:rPr>
        <w:t>（</w:t>
      </w:r>
      <w:r>
        <w:rPr>
          <w:rFonts w:hint="eastAsia"/>
        </w:rPr>
        <w:t>3</w:t>
      </w:r>
      <w:r>
        <w:rPr>
          <w:rFonts w:hint="eastAsia"/>
        </w:rPr>
        <w:t>）生产企业总平面布置图、生产区域分布图。</w:t>
      </w:r>
    </w:p>
    <w:p w:rsidR="00140599" w:rsidRDefault="00EE29A2">
      <w:pPr>
        <w:ind w:firstLine="640"/>
      </w:pPr>
      <w:r>
        <w:rPr>
          <w:rFonts w:hint="eastAsia"/>
        </w:rPr>
        <w:t>（</w:t>
      </w:r>
      <w:r>
        <w:rPr>
          <w:rFonts w:hint="eastAsia"/>
        </w:rPr>
        <w:t>4</w:t>
      </w:r>
      <w:r>
        <w:rPr>
          <w:rFonts w:hint="eastAsia"/>
        </w:rPr>
        <w:t>）生产过程有净化要求的，应当提供有资质的检测机构出具的环境检测报告（附平面布局图）复印件。</w:t>
      </w:r>
    </w:p>
    <w:p w:rsidR="00140599" w:rsidRDefault="00EE29A2">
      <w:pPr>
        <w:ind w:firstLine="640"/>
      </w:pPr>
      <w:r>
        <w:rPr>
          <w:rFonts w:hint="eastAsia"/>
        </w:rPr>
        <w:t>（</w:t>
      </w:r>
      <w:r>
        <w:rPr>
          <w:rFonts w:hint="eastAsia"/>
        </w:rPr>
        <w:t>5</w:t>
      </w:r>
      <w:r>
        <w:rPr>
          <w:rFonts w:hint="eastAsia"/>
        </w:rPr>
        <w:t>）产品生产工艺流程图，应当标明主要控制点与项目及主要原材料、采购件的来源及质量控制方法。</w:t>
      </w:r>
    </w:p>
    <w:p w:rsidR="00140599" w:rsidRDefault="00EE29A2">
      <w:pPr>
        <w:ind w:firstLine="640"/>
      </w:pPr>
      <w:r>
        <w:rPr>
          <w:rFonts w:hint="eastAsia"/>
        </w:rPr>
        <w:t>（</w:t>
      </w:r>
      <w:r>
        <w:rPr>
          <w:rFonts w:hint="eastAsia"/>
        </w:rPr>
        <w:t>6</w:t>
      </w:r>
      <w:r>
        <w:rPr>
          <w:rFonts w:hint="eastAsia"/>
        </w:rPr>
        <w:t>）主要生产设备和检验设备（包括进货检验、过程检验、出厂最终检验所需的相关设备；在净化条件下生产的，还应当提供环境监测设备）目录。</w:t>
      </w:r>
    </w:p>
    <w:p w:rsidR="00140599" w:rsidRDefault="00EE29A2">
      <w:pPr>
        <w:ind w:firstLine="640"/>
      </w:pPr>
      <w:r>
        <w:rPr>
          <w:rFonts w:hint="eastAsia"/>
        </w:rPr>
        <w:t>（</w:t>
      </w:r>
      <w:r>
        <w:rPr>
          <w:rFonts w:hint="eastAsia"/>
        </w:rPr>
        <w:t>7</w:t>
      </w:r>
      <w:r>
        <w:rPr>
          <w:rFonts w:hint="eastAsia"/>
        </w:rPr>
        <w:t>）质量管理体系自查报告。</w:t>
      </w:r>
    </w:p>
    <w:p w:rsidR="00140599" w:rsidRDefault="00EE29A2">
      <w:pPr>
        <w:ind w:firstLine="640"/>
      </w:pPr>
      <w:r>
        <w:rPr>
          <w:rFonts w:hint="eastAsia"/>
        </w:rPr>
        <w:t>（</w:t>
      </w:r>
      <w:r>
        <w:rPr>
          <w:rFonts w:hint="eastAsia"/>
        </w:rPr>
        <w:t>8</w:t>
      </w:r>
      <w:r>
        <w:rPr>
          <w:rFonts w:hint="eastAsia"/>
        </w:rPr>
        <w:t>）如适用，应当提供拟核</w:t>
      </w:r>
      <w:proofErr w:type="gramStart"/>
      <w:r>
        <w:rPr>
          <w:rFonts w:hint="eastAsia"/>
        </w:rPr>
        <w:t>查产品</w:t>
      </w:r>
      <w:proofErr w:type="gramEnd"/>
      <w:r>
        <w:rPr>
          <w:rFonts w:hint="eastAsia"/>
        </w:rPr>
        <w:t>与既往已通过核查产品在生产条件、生产工艺等方面的对比说明。</w:t>
      </w:r>
    </w:p>
    <w:p w:rsidR="00140599" w:rsidRDefault="00EE29A2">
      <w:pPr>
        <w:pStyle w:val="11"/>
        <w:ind w:firstLine="640"/>
        <w:jc w:val="left"/>
        <w:outlineLvl w:val="0"/>
        <w:rPr>
          <w:rFonts w:eastAsia="黑体"/>
        </w:rPr>
      </w:pPr>
      <w:bookmarkStart w:id="0" w:name="_Toc265839389"/>
      <w:r>
        <w:rPr>
          <w:rFonts w:eastAsia="黑体" w:hint="eastAsia"/>
        </w:rPr>
        <w:t>三、</w:t>
      </w:r>
      <w:r>
        <w:rPr>
          <w:rFonts w:eastAsia="黑体"/>
        </w:rPr>
        <w:t>参考文献</w:t>
      </w:r>
      <w:bookmarkEnd w:id="0"/>
    </w:p>
    <w:p w:rsidR="00140599" w:rsidRDefault="00EE29A2">
      <w:pPr>
        <w:ind w:rightChars="-32" w:right="-102" w:firstLine="640"/>
        <w:rPr>
          <w:color w:val="000000"/>
          <w:szCs w:val="32"/>
        </w:rPr>
      </w:pPr>
      <w:r>
        <w:rPr>
          <w:color w:val="000000"/>
          <w:szCs w:val="32"/>
        </w:rPr>
        <w:t>[1]</w:t>
      </w:r>
      <w:r>
        <w:rPr>
          <w:szCs w:val="32"/>
          <w:lang w:val="en"/>
        </w:rPr>
        <w:t>中华人民共和国国务院</w:t>
      </w:r>
      <w:r>
        <w:rPr>
          <w:rFonts w:hint="eastAsia"/>
          <w:szCs w:val="32"/>
          <w:lang w:val="en"/>
        </w:rPr>
        <w:t>.</w:t>
      </w:r>
      <w:r>
        <w:rPr>
          <w:szCs w:val="32"/>
        </w:rPr>
        <w:t>医疗器械监督管理条例</w:t>
      </w:r>
      <w:r>
        <w:rPr>
          <w:rFonts w:hint="eastAsia"/>
          <w:szCs w:val="32"/>
        </w:rPr>
        <w:t>:</w:t>
      </w:r>
      <w:r>
        <w:rPr>
          <w:szCs w:val="32"/>
          <w:lang w:val="en"/>
        </w:rPr>
        <w:t>中华人民共和国国务院令第</w:t>
      </w:r>
      <w:r>
        <w:rPr>
          <w:szCs w:val="32"/>
          <w:lang w:val="en"/>
        </w:rPr>
        <w:t>739</w:t>
      </w:r>
      <w:r>
        <w:rPr>
          <w:szCs w:val="32"/>
          <w:lang w:val="en"/>
        </w:rPr>
        <w:t>号</w:t>
      </w:r>
      <w:r>
        <w:rPr>
          <w:szCs w:val="32"/>
        </w:rPr>
        <w:t>[Z].</w:t>
      </w:r>
    </w:p>
    <w:p w:rsidR="00140599" w:rsidRDefault="00EE29A2">
      <w:pPr>
        <w:ind w:firstLine="640"/>
        <w:rPr>
          <w:szCs w:val="32"/>
        </w:rPr>
      </w:pPr>
      <w:r>
        <w:rPr>
          <w:color w:val="000000"/>
          <w:szCs w:val="32"/>
        </w:rPr>
        <w:t>[2]</w:t>
      </w:r>
      <w:r>
        <w:rPr>
          <w:szCs w:val="32"/>
        </w:rPr>
        <w:t>国家市场监督管理总局</w:t>
      </w:r>
      <w:r>
        <w:rPr>
          <w:rFonts w:hint="eastAsia"/>
          <w:szCs w:val="32"/>
        </w:rPr>
        <w:t>.</w:t>
      </w:r>
      <w:r>
        <w:rPr>
          <w:szCs w:val="32"/>
        </w:rPr>
        <w:t>医疗器械注册与备案管理办法</w:t>
      </w:r>
      <w:r>
        <w:rPr>
          <w:szCs w:val="32"/>
        </w:rPr>
        <w:t>:</w:t>
      </w:r>
      <w:r>
        <w:rPr>
          <w:szCs w:val="32"/>
        </w:rPr>
        <w:t>国家市场监督管理总局令第</w:t>
      </w:r>
      <w:r>
        <w:rPr>
          <w:szCs w:val="32"/>
        </w:rPr>
        <w:t>47</w:t>
      </w:r>
      <w:r>
        <w:rPr>
          <w:szCs w:val="32"/>
        </w:rPr>
        <w:t>号</w:t>
      </w:r>
      <w:r>
        <w:rPr>
          <w:szCs w:val="32"/>
        </w:rPr>
        <w:t>[Z].</w:t>
      </w:r>
    </w:p>
    <w:p w:rsidR="00140599" w:rsidRDefault="00EE29A2">
      <w:pPr>
        <w:ind w:firstLine="640"/>
        <w:rPr>
          <w:color w:val="000000"/>
          <w:szCs w:val="32"/>
        </w:rPr>
      </w:pPr>
      <w:r>
        <w:rPr>
          <w:color w:val="000000"/>
          <w:szCs w:val="32"/>
        </w:rPr>
        <w:t>[3]</w:t>
      </w:r>
      <w:r>
        <w:rPr>
          <w:color w:val="000000"/>
          <w:szCs w:val="32"/>
        </w:rPr>
        <w:t>国家食品药品监督管理局</w:t>
      </w:r>
      <w:r>
        <w:rPr>
          <w:rFonts w:hint="eastAsia"/>
          <w:color w:val="000000"/>
          <w:szCs w:val="32"/>
        </w:rPr>
        <w:t>.</w:t>
      </w:r>
      <w:r>
        <w:rPr>
          <w:color w:val="000000"/>
          <w:szCs w:val="32"/>
        </w:rPr>
        <w:t>医疗器械生产质量管理规范</w:t>
      </w:r>
      <w:r>
        <w:rPr>
          <w:rFonts w:hint="eastAsia"/>
          <w:color w:val="000000"/>
          <w:szCs w:val="32"/>
        </w:rPr>
        <w:t>:</w:t>
      </w:r>
      <w:r>
        <w:rPr>
          <w:color w:val="000000"/>
          <w:szCs w:val="32"/>
        </w:rPr>
        <w:t>国家食品药品监督管理总局</w:t>
      </w:r>
      <w:r>
        <w:rPr>
          <w:color w:val="000000"/>
          <w:szCs w:val="32"/>
        </w:rPr>
        <w:t>2014</w:t>
      </w:r>
      <w:r>
        <w:rPr>
          <w:color w:val="000000"/>
          <w:szCs w:val="32"/>
        </w:rPr>
        <w:t>年第</w:t>
      </w:r>
      <w:r>
        <w:rPr>
          <w:color w:val="000000"/>
          <w:szCs w:val="32"/>
        </w:rPr>
        <w:t>64</w:t>
      </w:r>
      <w:r>
        <w:rPr>
          <w:color w:val="000000"/>
          <w:szCs w:val="32"/>
        </w:rPr>
        <w:t>号</w:t>
      </w:r>
      <w:r>
        <w:rPr>
          <w:color w:val="000000"/>
          <w:szCs w:val="32"/>
        </w:rPr>
        <w:t>[Z].</w:t>
      </w:r>
    </w:p>
    <w:p w:rsidR="00140599" w:rsidRDefault="00EE29A2">
      <w:pPr>
        <w:ind w:rightChars="-32" w:right="-102" w:firstLine="640"/>
        <w:rPr>
          <w:color w:val="000000"/>
          <w:szCs w:val="32"/>
        </w:rPr>
      </w:pPr>
      <w:r>
        <w:rPr>
          <w:color w:val="000000"/>
          <w:szCs w:val="32"/>
        </w:rPr>
        <w:t>[4]</w:t>
      </w:r>
      <w:r>
        <w:rPr>
          <w:rFonts w:hint="eastAsia"/>
          <w:szCs w:val="32"/>
        </w:rPr>
        <w:t>国家药品监督管理局</w:t>
      </w:r>
      <w:r>
        <w:rPr>
          <w:rFonts w:hint="eastAsia"/>
          <w:szCs w:val="32"/>
        </w:rPr>
        <w:t>.</w:t>
      </w:r>
      <w:r>
        <w:rPr>
          <w:szCs w:val="32"/>
        </w:rPr>
        <w:t>医疗器械注册申报资料要求和批准证明文件格式</w:t>
      </w:r>
      <w:r>
        <w:rPr>
          <w:rFonts w:hint="eastAsia"/>
          <w:szCs w:val="32"/>
        </w:rPr>
        <w:t>:</w:t>
      </w:r>
      <w:r>
        <w:rPr>
          <w:rFonts w:hint="eastAsia"/>
          <w:szCs w:val="32"/>
        </w:rPr>
        <w:t>国家药监局公告</w:t>
      </w:r>
      <w:r>
        <w:rPr>
          <w:rFonts w:hint="eastAsia"/>
          <w:szCs w:val="32"/>
        </w:rPr>
        <w:t>2021</w:t>
      </w:r>
      <w:r>
        <w:rPr>
          <w:rFonts w:hint="eastAsia"/>
          <w:szCs w:val="32"/>
        </w:rPr>
        <w:t>年第</w:t>
      </w:r>
      <w:r>
        <w:rPr>
          <w:rFonts w:hint="eastAsia"/>
          <w:szCs w:val="32"/>
        </w:rPr>
        <w:t>121</w:t>
      </w:r>
      <w:r>
        <w:rPr>
          <w:rFonts w:hint="eastAsia"/>
          <w:szCs w:val="32"/>
        </w:rPr>
        <w:t>号</w:t>
      </w:r>
      <w:r>
        <w:rPr>
          <w:szCs w:val="32"/>
        </w:rPr>
        <w:t>[Z].</w:t>
      </w:r>
    </w:p>
    <w:p w:rsidR="00140599" w:rsidRDefault="00EE29A2">
      <w:pPr>
        <w:ind w:rightChars="-32" w:right="-102" w:firstLine="640"/>
        <w:rPr>
          <w:szCs w:val="32"/>
        </w:rPr>
      </w:pPr>
      <w:r>
        <w:rPr>
          <w:color w:val="000000"/>
          <w:szCs w:val="32"/>
        </w:rPr>
        <w:t>[5]</w:t>
      </w:r>
      <w:r>
        <w:rPr>
          <w:rFonts w:hint="eastAsia"/>
          <w:color w:val="000000"/>
          <w:szCs w:val="32"/>
        </w:rPr>
        <w:t>国家食品药品监督管理局</w:t>
      </w:r>
      <w:r>
        <w:rPr>
          <w:rFonts w:hint="eastAsia"/>
          <w:color w:val="000000"/>
          <w:szCs w:val="32"/>
        </w:rPr>
        <w:t>.</w:t>
      </w:r>
      <w:r>
        <w:rPr>
          <w:rFonts w:hint="eastAsia"/>
          <w:szCs w:val="32"/>
        </w:rPr>
        <w:t>医疗器械说明书和标签管</w:t>
      </w:r>
      <w:r>
        <w:rPr>
          <w:rFonts w:hint="eastAsia"/>
          <w:szCs w:val="32"/>
        </w:rPr>
        <w:lastRenderedPageBreak/>
        <w:t>理规定</w:t>
      </w:r>
      <w:r>
        <w:rPr>
          <w:rFonts w:hint="eastAsia"/>
          <w:szCs w:val="32"/>
        </w:rPr>
        <w:t>:</w:t>
      </w:r>
      <w:r>
        <w:rPr>
          <w:rFonts w:hint="eastAsia"/>
          <w:szCs w:val="32"/>
        </w:rPr>
        <w:t>国家食品药品监督管理总局令第</w:t>
      </w:r>
      <w:r>
        <w:rPr>
          <w:rFonts w:hint="eastAsia"/>
          <w:szCs w:val="32"/>
        </w:rPr>
        <w:t>6</w:t>
      </w:r>
      <w:r>
        <w:rPr>
          <w:rFonts w:hint="eastAsia"/>
          <w:szCs w:val="32"/>
        </w:rPr>
        <w:t>号</w:t>
      </w:r>
      <w:r>
        <w:rPr>
          <w:rFonts w:hint="eastAsia"/>
          <w:szCs w:val="32"/>
        </w:rPr>
        <w:t>[Z].</w:t>
      </w:r>
    </w:p>
    <w:p w:rsidR="00140599" w:rsidRDefault="00EE29A2">
      <w:pPr>
        <w:spacing w:line="600" w:lineRule="exact"/>
        <w:ind w:rightChars="-32" w:right="-102" w:firstLine="640"/>
        <w:rPr>
          <w:color w:val="000000"/>
          <w:szCs w:val="32"/>
        </w:rPr>
      </w:pPr>
      <w:r>
        <w:rPr>
          <w:color w:val="000000"/>
          <w:szCs w:val="32"/>
        </w:rPr>
        <w:t>[6]</w:t>
      </w:r>
      <w:r>
        <w:rPr>
          <w:color w:val="000000"/>
          <w:szCs w:val="32"/>
          <w:lang w:val="en"/>
        </w:rPr>
        <w:t>国家食品药品监督管理局</w:t>
      </w:r>
      <w:r>
        <w:rPr>
          <w:color w:val="000000"/>
          <w:szCs w:val="32"/>
        </w:rPr>
        <w:t>.</w:t>
      </w:r>
      <w:r>
        <w:rPr>
          <w:color w:val="000000"/>
          <w:szCs w:val="32"/>
        </w:rPr>
        <w:t>医疗器械注册单元划分指导原则</w:t>
      </w:r>
      <w:r>
        <w:rPr>
          <w:color w:val="000000"/>
          <w:szCs w:val="32"/>
        </w:rPr>
        <w:t>:</w:t>
      </w:r>
      <w:r>
        <w:rPr>
          <w:color w:val="000000"/>
          <w:szCs w:val="32"/>
        </w:rPr>
        <w:t>总局关于发布医疗器械注册单元划分指导原则的通</w:t>
      </w:r>
      <w:r>
        <w:rPr>
          <w:color w:val="000000"/>
          <w:szCs w:val="32"/>
          <w:lang w:val="en"/>
        </w:rPr>
        <w:t>告</w:t>
      </w:r>
      <w:r>
        <w:rPr>
          <w:color w:val="000000"/>
          <w:szCs w:val="32"/>
          <w:lang w:val="en"/>
        </w:rPr>
        <w:t>2017</w:t>
      </w:r>
      <w:r>
        <w:rPr>
          <w:color w:val="000000"/>
          <w:szCs w:val="32"/>
          <w:lang w:val="en"/>
        </w:rPr>
        <w:t>年第</w:t>
      </w:r>
      <w:r>
        <w:rPr>
          <w:color w:val="000000"/>
          <w:szCs w:val="32"/>
          <w:lang w:val="en"/>
        </w:rPr>
        <w:t>187</w:t>
      </w:r>
      <w:r>
        <w:rPr>
          <w:color w:val="000000"/>
          <w:szCs w:val="32"/>
          <w:lang w:val="en"/>
        </w:rPr>
        <w:t>号</w:t>
      </w:r>
      <w:r>
        <w:rPr>
          <w:color w:val="000000"/>
          <w:szCs w:val="32"/>
        </w:rPr>
        <w:t>[Z].</w:t>
      </w:r>
    </w:p>
    <w:p w:rsidR="00140599" w:rsidRDefault="00EE29A2">
      <w:pPr>
        <w:spacing w:line="600" w:lineRule="exact"/>
        <w:ind w:rightChars="-32" w:right="-102" w:firstLine="640"/>
        <w:rPr>
          <w:szCs w:val="32"/>
        </w:rPr>
      </w:pPr>
      <w:r>
        <w:rPr>
          <w:szCs w:val="32"/>
        </w:rPr>
        <w:t>[7]</w:t>
      </w:r>
      <w:r>
        <w:rPr>
          <w:color w:val="000000"/>
          <w:szCs w:val="32"/>
        </w:rPr>
        <w:t>国家药品监督管理局</w:t>
      </w:r>
      <w:r>
        <w:rPr>
          <w:color w:val="000000"/>
          <w:szCs w:val="32"/>
        </w:rPr>
        <w:t>.</w:t>
      </w:r>
      <w:r>
        <w:rPr>
          <w:szCs w:val="32"/>
        </w:rPr>
        <w:t>医疗器械产品技术要求编写指导原则</w:t>
      </w:r>
      <w:r>
        <w:rPr>
          <w:szCs w:val="32"/>
        </w:rPr>
        <w:t>:</w:t>
      </w:r>
      <w:r>
        <w:rPr>
          <w:szCs w:val="32"/>
        </w:rPr>
        <w:t>国家药监局关于发布医疗器械产品技术要求编写指导原则的</w:t>
      </w:r>
      <w:r>
        <w:rPr>
          <w:color w:val="000000"/>
          <w:szCs w:val="32"/>
          <w:lang w:val="en"/>
        </w:rPr>
        <w:t>通告</w:t>
      </w:r>
      <w:r>
        <w:rPr>
          <w:color w:val="000000"/>
          <w:szCs w:val="32"/>
          <w:lang w:val="en"/>
        </w:rPr>
        <w:t>2022</w:t>
      </w:r>
      <w:r>
        <w:rPr>
          <w:color w:val="000000"/>
          <w:szCs w:val="32"/>
          <w:lang w:val="en"/>
        </w:rPr>
        <w:t>年第</w:t>
      </w:r>
      <w:r>
        <w:rPr>
          <w:color w:val="000000"/>
          <w:szCs w:val="32"/>
          <w:lang w:val="en"/>
        </w:rPr>
        <w:t>8</w:t>
      </w:r>
      <w:r>
        <w:rPr>
          <w:color w:val="000000"/>
          <w:szCs w:val="32"/>
          <w:lang w:val="en"/>
        </w:rPr>
        <w:t>号</w:t>
      </w:r>
      <w:r>
        <w:rPr>
          <w:szCs w:val="32"/>
        </w:rPr>
        <w:t>[Z].</w:t>
      </w:r>
    </w:p>
    <w:p w:rsidR="00140599" w:rsidRDefault="00EE29A2">
      <w:pPr>
        <w:spacing w:line="600" w:lineRule="exact"/>
        <w:ind w:firstLine="640"/>
        <w:rPr>
          <w:color w:val="000000"/>
          <w:szCs w:val="32"/>
        </w:rPr>
      </w:pPr>
      <w:r>
        <w:rPr>
          <w:color w:val="000000"/>
          <w:szCs w:val="32"/>
        </w:rPr>
        <w:t>[8]</w:t>
      </w:r>
      <w:r>
        <w:rPr>
          <w:color w:val="000000"/>
          <w:szCs w:val="32"/>
        </w:rPr>
        <w:t>国家药品监督管理局</w:t>
      </w:r>
      <w:r>
        <w:rPr>
          <w:color w:val="000000"/>
          <w:szCs w:val="32"/>
        </w:rPr>
        <w:t>.</w:t>
      </w:r>
      <w:r>
        <w:rPr>
          <w:color w:val="000000"/>
          <w:szCs w:val="32"/>
        </w:rPr>
        <w:t>免于临床评价医疗器械目录：</w:t>
      </w:r>
      <w:r>
        <w:rPr>
          <w:color w:val="000000"/>
          <w:szCs w:val="32"/>
          <w:lang w:val="en"/>
        </w:rPr>
        <w:t>国家药监局关于发布</w:t>
      </w:r>
      <w:r>
        <w:rPr>
          <w:color w:val="000000"/>
          <w:szCs w:val="32"/>
        </w:rPr>
        <w:t>免于临床评价医疗器械目录的</w:t>
      </w:r>
      <w:r>
        <w:rPr>
          <w:color w:val="000000"/>
          <w:szCs w:val="32"/>
          <w:lang w:val="en"/>
        </w:rPr>
        <w:t>通告</w:t>
      </w:r>
      <w:r>
        <w:rPr>
          <w:color w:val="000000"/>
          <w:szCs w:val="32"/>
          <w:lang w:val="en"/>
        </w:rPr>
        <w:t>202</w:t>
      </w:r>
      <w:r>
        <w:rPr>
          <w:color w:val="000000"/>
          <w:szCs w:val="32"/>
        </w:rPr>
        <w:t>5</w:t>
      </w:r>
      <w:r>
        <w:rPr>
          <w:color w:val="000000"/>
          <w:szCs w:val="32"/>
          <w:lang w:val="en"/>
        </w:rPr>
        <w:t>年第</w:t>
      </w:r>
      <w:r>
        <w:rPr>
          <w:color w:val="000000"/>
          <w:szCs w:val="32"/>
        </w:rPr>
        <w:t>19</w:t>
      </w:r>
      <w:r>
        <w:rPr>
          <w:color w:val="000000"/>
          <w:szCs w:val="32"/>
          <w:lang w:val="en"/>
        </w:rPr>
        <w:t>号</w:t>
      </w:r>
      <w:r>
        <w:rPr>
          <w:color w:val="000000"/>
          <w:szCs w:val="32"/>
        </w:rPr>
        <w:t>[Z].</w:t>
      </w:r>
    </w:p>
    <w:p w:rsidR="00140599" w:rsidRDefault="00EE29A2">
      <w:pPr>
        <w:spacing w:line="600" w:lineRule="exact"/>
        <w:ind w:firstLine="640"/>
        <w:rPr>
          <w:color w:val="000000"/>
          <w:szCs w:val="32"/>
        </w:rPr>
      </w:pPr>
      <w:r>
        <w:rPr>
          <w:color w:val="000000"/>
          <w:szCs w:val="32"/>
        </w:rPr>
        <w:t>[9]GB/T 42062</w:t>
      </w:r>
      <w:r>
        <w:rPr>
          <w:rFonts w:hint="eastAsia"/>
          <w:color w:val="000000"/>
          <w:szCs w:val="32"/>
        </w:rPr>
        <w:t>,</w:t>
      </w:r>
      <w:r>
        <w:rPr>
          <w:color w:val="000000"/>
          <w:szCs w:val="32"/>
        </w:rPr>
        <w:t>医疗器械风险管理对医疗器械的应用</w:t>
      </w:r>
      <w:r>
        <w:rPr>
          <w:rFonts w:hint="eastAsia"/>
          <w:szCs w:val="32"/>
        </w:rPr>
        <w:t>[S].</w:t>
      </w:r>
    </w:p>
    <w:p w:rsidR="00140599" w:rsidRDefault="00EE29A2">
      <w:pPr>
        <w:spacing w:line="600" w:lineRule="exact"/>
        <w:ind w:rightChars="-32" w:right="-102" w:firstLine="640"/>
        <w:rPr>
          <w:color w:val="000000"/>
          <w:szCs w:val="32"/>
        </w:rPr>
      </w:pPr>
      <w:r>
        <w:rPr>
          <w:color w:val="000000"/>
          <w:szCs w:val="32"/>
        </w:rPr>
        <w:t>[10]GB 18279.1,</w:t>
      </w:r>
      <w:r>
        <w:rPr>
          <w:rFonts w:hint="eastAsia"/>
          <w:color w:val="000000"/>
          <w:szCs w:val="32"/>
        </w:rPr>
        <w:t xml:space="preserve"> </w:t>
      </w:r>
      <w:r>
        <w:rPr>
          <w:rFonts w:hint="eastAsia"/>
          <w:color w:val="000000"/>
          <w:szCs w:val="32"/>
        </w:rPr>
        <w:t>医疗保健产品灭菌</w:t>
      </w:r>
      <w:r>
        <w:rPr>
          <w:rFonts w:hint="eastAsia"/>
          <w:color w:val="000000"/>
          <w:szCs w:val="32"/>
        </w:rPr>
        <w:t xml:space="preserve"> </w:t>
      </w:r>
      <w:r>
        <w:rPr>
          <w:rFonts w:hint="eastAsia"/>
          <w:color w:val="000000"/>
          <w:szCs w:val="32"/>
        </w:rPr>
        <w:t>环氧乙烷</w:t>
      </w:r>
      <w:r>
        <w:rPr>
          <w:rFonts w:hint="eastAsia"/>
          <w:color w:val="000000"/>
          <w:szCs w:val="32"/>
        </w:rPr>
        <w:t xml:space="preserve"> </w:t>
      </w:r>
      <w:r>
        <w:rPr>
          <w:rFonts w:hint="eastAsia"/>
          <w:color w:val="000000"/>
          <w:szCs w:val="32"/>
        </w:rPr>
        <w:t>第</w:t>
      </w:r>
      <w:r>
        <w:rPr>
          <w:rFonts w:hint="eastAsia"/>
          <w:color w:val="000000"/>
          <w:szCs w:val="32"/>
        </w:rPr>
        <w:t xml:space="preserve"> 1 </w:t>
      </w:r>
      <w:r>
        <w:rPr>
          <w:rFonts w:hint="eastAsia"/>
          <w:color w:val="000000"/>
          <w:szCs w:val="32"/>
        </w:rPr>
        <w:t>部分：医疗器械灭菌过程的开发、</w:t>
      </w:r>
      <w:r>
        <w:rPr>
          <w:rFonts w:hint="eastAsia"/>
          <w:color w:val="000000"/>
          <w:szCs w:val="32"/>
        </w:rPr>
        <w:t xml:space="preserve"> </w:t>
      </w:r>
      <w:r>
        <w:rPr>
          <w:rFonts w:hint="eastAsia"/>
          <w:color w:val="000000"/>
          <w:szCs w:val="32"/>
        </w:rPr>
        <w:t>确认和常规控制的要求</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[11]GB 18280.1,</w:t>
      </w:r>
      <w:r>
        <w:rPr>
          <w:rFonts w:hint="eastAsia"/>
          <w:color w:val="000000"/>
          <w:szCs w:val="32"/>
        </w:rPr>
        <w:t xml:space="preserve"> </w:t>
      </w:r>
      <w:r>
        <w:rPr>
          <w:rFonts w:hint="eastAsia"/>
          <w:color w:val="000000"/>
          <w:szCs w:val="32"/>
        </w:rPr>
        <w:t>医疗保健产品灭菌</w:t>
      </w:r>
      <w:r>
        <w:rPr>
          <w:rFonts w:hint="eastAsia"/>
          <w:color w:val="000000"/>
          <w:szCs w:val="32"/>
        </w:rPr>
        <w:t xml:space="preserve"> </w:t>
      </w:r>
      <w:r>
        <w:rPr>
          <w:rFonts w:hint="eastAsia"/>
          <w:color w:val="000000"/>
          <w:szCs w:val="32"/>
        </w:rPr>
        <w:t>辐射</w:t>
      </w:r>
      <w:r>
        <w:rPr>
          <w:rFonts w:hint="eastAsia"/>
          <w:color w:val="000000"/>
          <w:szCs w:val="32"/>
        </w:rPr>
        <w:t xml:space="preserve"> </w:t>
      </w:r>
      <w:r>
        <w:rPr>
          <w:rFonts w:hint="eastAsia"/>
          <w:color w:val="000000"/>
          <w:szCs w:val="32"/>
        </w:rPr>
        <w:t>第</w:t>
      </w:r>
      <w:r>
        <w:rPr>
          <w:rFonts w:hint="eastAsia"/>
          <w:color w:val="000000"/>
          <w:szCs w:val="32"/>
        </w:rPr>
        <w:t xml:space="preserve"> 1 </w:t>
      </w:r>
      <w:r>
        <w:rPr>
          <w:rFonts w:hint="eastAsia"/>
          <w:color w:val="000000"/>
          <w:szCs w:val="32"/>
        </w:rPr>
        <w:t>部分：</w:t>
      </w:r>
      <w:r>
        <w:rPr>
          <w:rFonts w:hint="eastAsia"/>
          <w:color w:val="000000"/>
          <w:szCs w:val="32"/>
        </w:rPr>
        <w:t xml:space="preserve"> </w:t>
      </w:r>
      <w:r>
        <w:rPr>
          <w:rFonts w:hint="eastAsia"/>
          <w:color w:val="000000"/>
          <w:szCs w:val="32"/>
        </w:rPr>
        <w:t>医疗器械灭菌过程的开发、</w:t>
      </w:r>
      <w:r>
        <w:rPr>
          <w:rFonts w:hint="eastAsia"/>
          <w:color w:val="000000"/>
          <w:szCs w:val="32"/>
        </w:rPr>
        <w:t xml:space="preserve"> </w:t>
      </w:r>
      <w:r>
        <w:rPr>
          <w:rFonts w:hint="eastAsia"/>
          <w:color w:val="000000"/>
          <w:szCs w:val="32"/>
        </w:rPr>
        <w:t>确认和常规控制要求</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[12]GB/T 16886.1,</w:t>
      </w:r>
      <w:r>
        <w:rPr>
          <w:rFonts w:hint="eastAsia"/>
          <w:color w:val="000000"/>
          <w:szCs w:val="32"/>
        </w:rPr>
        <w:t xml:space="preserve"> </w:t>
      </w:r>
      <w:r>
        <w:rPr>
          <w:rFonts w:hint="eastAsia"/>
          <w:color w:val="000000"/>
          <w:szCs w:val="32"/>
        </w:rPr>
        <w:t>医疗器械生物学评价</w:t>
      </w:r>
      <w:r>
        <w:rPr>
          <w:rFonts w:hint="eastAsia"/>
          <w:color w:val="000000"/>
          <w:szCs w:val="32"/>
        </w:rPr>
        <w:t xml:space="preserve"> </w:t>
      </w:r>
      <w:r>
        <w:rPr>
          <w:rFonts w:hint="eastAsia"/>
          <w:color w:val="000000"/>
          <w:szCs w:val="32"/>
        </w:rPr>
        <w:t>第</w:t>
      </w:r>
      <w:r>
        <w:rPr>
          <w:color w:val="000000"/>
          <w:szCs w:val="32"/>
        </w:rPr>
        <w:t xml:space="preserve"> 1 </w:t>
      </w:r>
      <w:r>
        <w:rPr>
          <w:rFonts w:hint="eastAsia"/>
          <w:color w:val="000000"/>
          <w:szCs w:val="32"/>
        </w:rPr>
        <w:t>部分：</w:t>
      </w:r>
      <w:r>
        <w:rPr>
          <w:rFonts w:hint="eastAsia"/>
          <w:color w:val="000000"/>
          <w:szCs w:val="32"/>
        </w:rPr>
        <w:t xml:space="preserve"> </w:t>
      </w:r>
      <w:r>
        <w:rPr>
          <w:rFonts w:hint="eastAsia"/>
          <w:color w:val="000000"/>
          <w:szCs w:val="32"/>
        </w:rPr>
        <w:t>风</w:t>
      </w:r>
    </w:p>
    <w:p w:rsidR="00140599" w:rsidRDefault="00EE29A2">
      <w:pPr>
        <w:spacing w:line="600" w:lineRule="exact"/>
        <w:ind w:rightChars="-32" w:right="-102" w:firstLine="640"/>
        <w:rPr>
          <w:color w:val="000000"/>
          <w:szCs w:val="32"/>
        </w:rPr>
      </w:pPr>
      <w:r>
        <w:rPr>
          <w:rFonts w:hint="eastAsia"/>
          <w:color w:val="000000"/>
          <w:szCs w:val="32"/>
        </w:rPr>
        <w:t>险管理过程中的评价与试验</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 xml:space="preserve">[13]GB/T 19633.1, </w:t>
      </w:r>
      <w:r>
        <w:rPr>
          <w:rFonts w:hint="eastAsia"/>
          <w:color w:val="000000"/>
          <w:szCs w:val="32"/>
        </w:rPr>
        <w:t>最终灭菌医疗器械包装</w:t>
      </w:r>
      <w:r>
        <w:rPr>
          <w:rFonts w:hint="eastAsia"/>
          <w:color w:val="000000"/>
          <w:szCs w:val="32"/>
        </w:rPr>
        <w:t xml:space="preserve"> </w:t>
      </w:r>
      <w:r>
        <w:rPr>
          <w:rFonts w:hint="eastAsia"/>
          <w:color w:val="000000"/>
          <w:szCs w:val="32"/>
        </w:rPr>
        <w:t>第</w:t>
      </w:r>
      <w:r>
        <w:rPr>
          <w:color w:val="000000"/>
          <w:szCs w:val="32"/>
        </w:rPr>
        <w:t xml:space="preserve"> 1 </w:t>
      </w:r>
      <w:r>
        <w:rPr>
          <w:rFonts w:hint="eastAsia"/>
          <w:color w:val="000000"/>
          <w:szCs w:val="32"/>
        </w:rPr>
        <w:t>部分：</w:t>
      </w:r>
    </w:p>
    <w:p w:rsidR="00140599" w:rsidRDefault="00EE29A2">
      <w:pPr>
        <w:spacing w:line="600" w:lineRule="exact"/>
        <w:ind w:rightChars="-32" w:right="-102" w:firstLine="640"/>
        <w:rPr>
          <w:color w:val="000000"/>
          <w:szCs w:val="32"/>
        </w:rPr>
      </w:pPr>
      <w:r>
        <w:rPr>
          <w:rFonts w:hint="eastAsia"/>
          <w:color w:val="000000"/>
          <w:szCs w:val="32"/>
        </w:rPr>
        <w:t>材料、</w:t>
      </w:r>
      <w:r>
        <w:rPr>
          <w:rFonts w:hint="eastAsia"/>
          <w:color w:val="000000"/>
          <w:szCs w:val="32"/>
        </w:rPr>
        <w:t xml:space="preserve"> </w:t>
      </w:r>
      <w:r>
        <w:rPr>
          <w:rFonts w:hint="eastAsia"/>
          <w:color w:val="000000"/>
          <w:szCs w:val="32"/>
        </w:rPr>
        <w:t>无菌屏障系统和包装系统的要求</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 xml:space="preserve">[14]YY/T 0466.1, </w:t>
      </w:r>
      <w:r>
        <w:rPr>
          <w:rFonts w:hint="eastAsia"/>
          <w:color w:val="000000"/>
          <w:szCs w:val="32"/>
        </w:rPr>
        <w:t>医疗器械</w:t>
      </w:r>
      <w:r>
        <w:rPr>
          <w:rFonts w:hint="eastAsia"/>
          <w:color w:val="000000"/>
          <w:szCs w:val="32"/>
        </w:rPr>
        <w:t xml:space="preserve"> </w:t>
      </w:r>
      <w:r>
        <w:rPr>
          <w:rFonts w:hint="eastAsia"/>
          <w:color w:val="000000"/>
          <w:szCs w:val="32"/>
        </w:rPr>
        <w:t>用于医疗器械标签、</w:t>
      </w:r>
      <w:r>
        <w:rPr>
          <w:rFonts w:hint="eastAsia"/>
          <w:color w:val="000000"/>
          <w:szCs w:val="32"/>
        </w:rPr>
        <w:t xml:space="preserve"> </w:t>
      </w:r>
      <w:r>
        <w:rPr>
          <w:rFonts w:hint="eastAsia"/>
          <w:color w:val="000000"/>
          <w:szCs w:val="32"/>
        </w:rPr>
        <w:t>标记和提供信息的符号</w:t>
      </w:r>
      <w:r>
        <w:rPr>
          <w:rFonts w:hint="eastAsia"/>
          <w:color w:val="000000"/>
          <w:szCs w:val="32"/>
        </w:rPr>
        <w:t xml:space="preserve"> </w:t>
      </w:r>
      <w:r>
        <w:rPr>
          <w:rFonts w:hint="eastAsia"/>
          <w:color w:val="000000"/>
          <w:szCs w:val="32"/>
        </w:rPr>
        <w:t>第</w:t>
      </w:r>
      <w:r>
        <w:rPr>
          <w:color w:val="000000"/>
          <w:szCs w:val="32"/>
        </w:rPr>
        <w:t xml:space="preserve"> 1 </w:t>
      </w:r>
      <w:r>
        <w:rPr>
          <w:rFonts w:hint="eastAsia"/>
          <w:color w:val="000000"/>
          <w:szCs w:val="32"/>
        </w:rPr>
        <w:t>部分：</w:t>
      </w:r>
      <w:r>
        <w:rPr>
          <w:rFonts w:hint="eastAsia"/>
          <w:color w:val="000000"/>
          <w:szCs w:val="32"/>
        </w:rPr>
        <w:t xml:space="preserve"> </w:t>
      </w:r>
      <w:r>
        <w:rPr>
          <w:rFonts w:hint="eastAsia"/>
          <w:color w:val="000000"/>
          <w:szCs w:val="32"/>
        </w:rPr>
        <w:t>通用要求</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 xml:space="preserve">[15]YY/T 0681.1, </w:t>
      </w:r>
      <w:r>
        <w:rPr>
          <w:rFonts w:hint="eastAsia"/>
          <w:color w:val="000000"/>
          <w:szCs w:val="32"/>
        </w:rPr>
        <w:t>无菌医疗器械包装试验方法</w:t>
      </w:r>
      <w:r>
        <w:rPr>
          <w:rFonts w:hint="eastAsia"/>
          <w:color w:val="000000"/>
          <w:szCs w:val="32"/>
        </w:rPr>
        <w:t xml:space="preserve"> </w:t>
      </w:r>
      <w:r>
        <w:rPr>
          <w:rFonts w:hint="eastAsia"/>
          <w:color w:val="000000"/>
          <w:szCs w:val="32"/>
        </w:rPr>
        <w:t>第</w:t>
      </w:r>
      <w:r>
        <w:rPr>
          <w:color w:val="000000"/>
          <w:szCs w:val="32"/>
        </w:rPr>
        <w:t xml:space="preserve"> 1 </w:t>
      </w:r>
      <w:r>
        <w:rPr>
          <w:rFonts w:hint="eastAsia"/>
          <w:color w:val="000000"/>
          <w:szCs w:val="32"/>
        </w:rPr>
        <w:t>部</w:t>
      </w:r>
    </w:p>
    <w:p w:rsidR="00140599" w:rsidRDefault="00EE29A2">
      <w:pPr>
        <w:spacing w:line="600" w:lineRule="exact"/>
        <w:ind w:rightChars="-32" w:right="-102" w:firstLine="640"/>
        <w:rPr>
          <w:color w:val="000000"/>
          <w:szCs w:val="32"/>
        </w:rPr>
      </w:pPr>
      <w:r>
        <w:rPr>
          <w:rFonts w:hint="eastAsia"/>
          <w:color w:val="000000"/>
          <w:szCs w:val="32"/>
        </w:rPr>
        <w:lastRenderedPageBreak/>
        <w:t>分：</w:t>
      </w:r>
      <w:r>
        <w:rPr>
          <w:rFonts w:hint="eastAsia"/>
          <w:color w:val="000000"/>
          <w:szCs w:val="32"/>
        </w:rPr>
        <w:t xml:space="preserve"> </w:t>
      </w:r>
      <w:r>
        <w:rPr>
          <w:rFonts w:hint="eastAsia"/>
          <w:color w:val="000000"/>
          <w:szCs w:val="32"/>
        </w:rPr>
        <w:t>加速老化试验指南</w:t>
      </w:r>
      <w:r>
        <w:rPr>
          <w:rFonts w:hint="eastAsia"/>
          <w:color w:val="000000"/>
          <w:szCs w:val="32"/>
        </w:rPr>
        <w:t>[S].</w:t>
      </w:r>
    </w:p>
    <w:p w:rsidR="00140599" w:rsidRDefault="00EE29A2">
      <w:pPr>
        <w:spacing w:line="600" w:lineRule="exact"/>
        <w:ind w:rightChars="-32" w:right="-102" w:firstLine="640"/>
        <w:rPr>
          <w:color w:val="000000"/>
          <w:szCs w:val="32"/>
        </w:rPr>
      </w:pPr>
      <w:r>
        <w:rPr>
          <w:color w:val="000000"/>
          <w:szCs w:val="32"/>
        </w:rPr>
        <w:t xml:space="preserve">[16]YY/T 0681.15, </w:t>
      </w:r>
      <w:r>
        <w:rPr>
          <w:rFonts w:hint="eastAsia"/>
          <w:color w:val="000000"/>
          <w:szCs w:val="32"/>
        </w:rPr>
        <w:t>无菌医疗器械包装试验方法</w:t>
      </w:r>
      <w:r>
        <w:rPr>
          <w:rFonts w:hint="eastAsia"/>
          <w:color w:val="000000"/>
          <w:szCs w:val="32"/>
        </w:rPr>
        <w:t xml:space="preserve"> </w:t>
      </w:r>
      <w:r>
        <w:rPr>
          <w:rFonts w:hint="eastAsia"/>
          <w:color w:val="000000"/>
          <w:szCs w:val="32"/>
        </w:rPr>
        <w:t>第</w:t>
      </w:r>
      <w:r>
        <w:rPr>
          <w:color w:val="000000"/>
          <w:szCs w:val="32"/>
        </w:rPr>
        <w:t xml:space="preserve"> 15</w:t>
      </w:r>
      <w:r>
        <w:rPr>
          <w:rFonts w:hint="eastAsia"/>
          <w:color w:val="000000"/>
          <w:szCs w:val="32"/>
        </w:rPr>
        <w:t>部分：</w:t>
      </w:r>
      <w:r>
        <w:rPr>
          <w:rFonts w:hint="eastAsia"/>
          <w:color w:val="000000"/>
          <w:szCs w:val="32"/>
        </w:rPr>
        <w:t xml:space="preserve"> </w:t>
      </w:r>
      <w:r>
        <w:rPr>
          <w:rFonts w:hint="eastAsia"/>
          <w:color w:val="000000"/>
          <w:szCs w:val="32"/>
        </w:rPr>
        <w:t>运输容器和系统的性能试验</w:t>
      </w:r>
      <w:r>
        <w:rPr>
          <w:rFonts w:hint="eastAsia"/>
          <w:color w:val="000000"/>
          <w:szCs w:val="32"/>
        </w:rPr>
        <w:t>[S].</w:t>
      </w:r>
    </w:p>
    <w:p w:rsidR="00140599" w:rsidRDefault="00EE29A2">
      <w:pPr>
        <w:ind w:firstLine="640"/>
        <w:rPr>
          <w:color w:val="000000"/>
          <w:szCs w:val="32"/>
        </w:rPr>
      </w:pPr>
      <w:r>
        <w:rPr>
          <w:color w:val="000000"/>
          <w:szCs w:val="32"/>
        </w:rPr>
        <w:t>[17]ISO 22236:2020 Traditional Chinese medicine —Thread-embedding acupuncture needle for single use[S].</w:t>
      </w:r>
    </w:p>
    <w:p w:rsidR="00140599" w:rsidRDefault="00EE29A2">
      <w:pPr>
        <w:ind w:firstLine="640"/>
        <w:rPr>
          <w:color w:val="000000"/>
          <w:szCs w:val="32"/>
        </w:rPr>
      </w:pPr>
      <w:r>
        <w:rPr>
          <w:color w:val="000000"/>
          <w:szCs w:val="32"/>
        </w:rPr>
        <w:t>[18]GB/T 1033.1-2008</w:t>
      </w:r>
      <w:r>
        <w:rPr>
          <w:rFonts w:hint="eastAsia"/>
          <w:color w:val="000000"/>
          <w:szCs w:val="32"/>
        </w:rPr>
        <w:t>,</w:t>
      </w:r>
      <w:r>
        <w:rPr>
          <w:rFonts w:hint="eastAsia"/>
        </w:rPr>
        <w:t xml:space="preserve"> </w:t>
      </w:r>
      <w:r>
        <w:rPr>
          <w:rFonts w:hint="eastAsia"/>
          <w:color w:val="000000"/>
          <w:szCs w:val="32"/>
        </w:rPr>
        <w:t>针灸技术操作规范</w:t>
      </w:r>
      <w:r>
        <w:rPr>
          <w:rFonts w:hint="eastAsia"/>
          <w:color w:val="000000"/>
          <w:szCs w:val="32"/>
        </w:rPr>
        <w:t xml:space="preserve"> </w:t>
      </w:r>
      <w:r>
        <w:rPr>
          <w:rFonts w:hint="eastAsia"/>
          <w:color w:val="000000"/>
          <w:szCs w:val="32"/>
        </w:rPr>
        <w:t>第</w:t>
      </w:r>
      <w:r>
        <w:rPr>
          <w:rFonts w:hint="eastAsia"/>
          <w:color w:val="000000"/>
          <w:szCs w:val="32"/>
        </w:rPr>
        <w:t>10</w:t>
      </w:r>
      <w:r>
        <w:rPr>
          <w:rFonts w:hint="eastAsia"/>
          <w:color w:val="000000"/>
          <w:szCs w:val="32"/>
        </w:rPr>
        <w:t>部分</w:t>
      </w:r>
      <w:r>
        <w:rPr>
          <w:rFonts w:hint="eastAsia"/>
          <w:color w:val="000000"/>
          <w:szCs w:val="32"/>
        </w:rPr>
        <w:t xml:space="preserve"> </w:t>
      </w:r>
      <w:r>
        <w:rPr>
          <w:rFonts w:hint="eastAsia"/>
          <w:color w:val="000000"/>
          <w:szCs w:val="32"/>
        </w:rPr>
        <w:t>穴位埋线</w:t>
      </w:r>
      <w:r>
        <w:rPr>
          <w:color w:val="000000"/>
          <w:szCs w:val="32"/>
        </w:rPr>
        <w:t>[S].</w:t>
      </w:r>
      <w:bookmarkStart w:id="1" w:name="_GoBack"/>
      <w:bookmarkEnd w:id="1"/>
    </w:p>
    <w:sectPr w:rsidR="00140599" w:rsidSect="008068B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4C2" w:rsidRDefault="00AE24C2">
      <w:pPr>
        <w:spacing w:line="240" w:lineRule="auto"/>
        <w:ind w:firstLine="640"/>
      </w:pPr>
      <w:r>
        <w:separator/>
      </w:r>
    </w:p>
  </w:endnote>
  <w:endnote w:type="continuationSeparator" w:id="0">
    <w:p w:rsidR="00AE24C2" w:rsidRDefault="00AE24C2">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roman"/>
    <w:pitch w:val="default"/>
    <w:sig w:usb0="E7006EFF" w:usb1="D200FDFF" w:usb2="0A246029" w:usb3="0400200C" w:csb0="600001FF" w:csb1="DFFF0000"/>
  </w:font>
  <w:font w:name="Adobe 仿宋 Std R">
    <w:altName w:val="方正仿宋_GBK"/>
    <w:charset w:val="86"/>
    <w:family w:val="roman"/>
    <w:pitch w:val="default"/>
    <w:sig w:usb0="00000000" w:usb1="00000000" w:usb2="00000016" w:usb3="00000000" w:csb0="00060007" w:csb1="00000000"/>
  </w:font>
  <w:font w:name="方正小标宋简体">
    <w:panose1 w:val="02000000000000000000"/>
    <w:charset w:val="86"/>
    <w:family w:val="auto"/>
    <w:pitch w:val="variable"/>
    <w:sig w:usb0="A00002BF" w:usb1="184F6CFA" w:usb2="00000012"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140599">
    <w:pPr>
      <w:pStyle w:val="ac"/>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EE29A2">
    <w:pPr>
      <w:pStyle w:val="ac"/>
      <w:ind w:firstLine="560"/>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8068B5" w:rsidRPr="008068B5">
      <w:rPr>
        <w:noProof/>
        <w:sz w:val="28"/>
        <w:szCs w:val="28"/>
        <w:lang w:val="zh-CN"/>
      </w:rPr>
      <w:t>17</w:t>
    </w:r>
    <w:r>
      <w:rPr>
        <w:sz w:val="28"/>
        <w:szCs w:val="28"/>
      </w:rPr>
      <w:fldChar w:fldCharType="end"/>
    </w:r>
    <w:r>
      <w:rPr>
        <w:sz w:val="28"/>
        <w:szCs w:val="28"/>
      </w:rPr>
      <w:t xml:space="preserve"> —</w:t>
    </w:r>
  </w:p>
  <w:p w:rsidR="00140599" w:rsidRDefault="00EE29A2">
    <w:pPr>
      <w:pStyle w:val="ac"/>
      <w:ind w:firstLine="360"/>
    </w:pPr>
    <w:r>
      <w:rPr>
        <w:noProof/>
      </w:rP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57785" cy="131445"/>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rsidR="00140599" w:rsidRDefault="00EE29A2">
                          <w:pPr>
                            <w:snapToGrid w:val="0"/>
                            <w:ind w:firstLine="360"/>
                            <w:rPr>
                              <w:sz w:val="18"/>
                            </w:rPr>
                          </w:pPr>
                          <w:r>
                            <w:rPr>
                              <w:sz w:val="18"/>
                            </w:rPr>
                            <w:fldChar w:fldCharType="begin"/>
                          </w:r>
                          <w:r>
                            <w:rPr>
                              <w:sz w:val="18"/>
                            </w:rPr>
                            <w:instrText xml:space="preserve"> PAGE  \* MERGEFORMAT </w:instrText>
                          </w:r>
                          <w:r>
                            <w:rPr>
                              <w:sz w:val="18"/>
                            </w:rPr>
                            <w:fldChar w:fldCharType="separate"/>
                          </w:r>
                          <w:r w:rsidR="008068B5">
                            <w:rPr>
                              <w:noProof/>
                              <w:sz w:val="18"/>
                            </w:rPr>
                            <w:t>17</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5.95pt;margin-top:0;width:4.55pt;height:10.35pt;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" filled="f" stroked="f">
              <v:textbox style="mso-fit-shape-to-text:t" inset="0,0,0,0">
                <w:txbxContent>
                  <w:p w:rsidR="00140599" w:rsidRDefault="00EE29A2">
                    <w:pPr>
                      <w:snapToGrid w:val="0"/>
                      <w:ind w:firstLine="360"/>
                      <w:rPr>
                        <w:sz w:val="18"/>
                      </w:rPr>
                    </w:pPr>
                    <w:r>
                      <w:rPr>
                        <w:sz w:val="18"/>
                      </w:rPr>
                      <w:fldChar w:fldCharType="begin"/>
                    </w:r>
                    <w:r>
                      <w:rPr>
                        <w:sz w:val="18"/>
                      </w:rPr>
                      <w:instrText xml:space="preserve"> PAGE  \* MERGEFORMAT </w:instrText>
                    </w:r>
                    <w:r>
                      <w:rPr>
                        <w:sz w:val="18"/>
                      </w:rPr>
                      <w:fldChar w:fldCharType="separate"/>
                    </w:r>
                    <w:r w:rsidR="008068B5">
                      <w:rPr>
                        <w:noProof/>
                        <w:sz w:val="18"/>
                      </w:rPr>
                      <w:t>17</w:t>
                    </w:r>
                    <w:r>
                      <w:rPr>
                        <w:sz w:val="1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140599">
    <w:pPr>
      <w:pStyle w:val="ac"/>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4C2" w:rsidRDefault="00AE24C2">
      <w:pPr>
        <w:spacing w:line="240" w:lineRule="auto"/>
        <w:ind w:firstLine="640"/>
      </w:pPr>
      <w:r>
        <w:separator/>
      </w:r>
    </w:p>
  </w:footnote>
  <w:footnote w:type="continuationSeparator" w:id="0">
    <w:p w:rsidR="00AE24C2" w:rsidRDefault="00AE24C2">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140599">
    <w:pPr>
      <w:pStyle w:val="ad"/>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140599">
    <w:pPr>
      <w:pStyle w:val="ad"/>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99" w:rsidRDefault="00140599">
    <w:pPr>
      <w:pStyle w:val="ad"/>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77F33E3"/>
    <w:multiLevelType w:val="singleLevel"/>
    <w:tmpl w:val="E77F33E3"/>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DEF70035"/>
    <w:rsid w:val="DFFFE17D"/>
    <w:rsid w:val="ED776AC6"/>
    <w:rsid w:val="EF9F915E"/>
    <w:rsid w:val="FBB7C68F"/>
    <w:rsid w:val="FDF752B8"/>
    <w:rsid w:val="FF7F9E8F"/>
    <w:rsid w:val="0001143A"/>
    <w:rsid w:val="00031F22"/>
    <w:rsid w:val="0007686E"/>
    <w:rsid w:val="000C1B49"/>
    <w:rsid w:val="000C6CA4"/>
    <w:rsid w:val="000D13CE"/>
    <w:rsid w:val="000E5335"/>
    <w:rsid w:val="001341E5"/>
    <w:rsid w:val="00140599"/>
    <w:rsid w:val="00145167"/>
    <w:rsid w:val="0015622E"/>
    <w:rsid w:val="001C3A87"/>
    <w:rsid w:val="001E0961"/>
    <w:rsid w:val="001E0FEF"/>
    <w:rsid w:val="00242375"/>
    <w:rsid w:val="00244DF7"/>
    <w:rsid w:val="00277473"/>
    <w:rsid w:val="00291759"/>
    <w:rsid w:val="00294D2B"/>
    <w:rsid w:val="00295507"/>
    <w:rsid w:val="002A12AB"/>
    <w:rsid w:val="002B24A0"/>
    <w:rsid w:val="002F2978"/>
    <w:rsid w:val="0030368E"/>
    <w:rsid w:val="003137C1"/>
    <w:rsid w:val="00332DE8"/>
    <w:rsid w:val="003450A4"/>
    <w:rsid w:val="00355421"/>
    <w:rsid w:val="00365AB2"/>
    <w:rsid w:val="00381710"/>
    <w:rsid w:val="00396188"/>
    <w:rsid w:val="003B33F0"/>
    <w:rsid w:val="00405405"/>
    <w:rsid w:val="00410598"/>
    <w:rsid w:val="00435AC6"/>
    <w:rsid w:val="00440708"/>
    <w:rsid w:val="004410B9"/>
    <w:rsid w:val="00496EA8"/>
    <w:rsid w:val="004A45EF"/>
    <w:rsid w:val="004B533D"/>
    <w:rsid w:val="004C4DBC"/>
    <w:rsid w:val="004E1602"/>
    <w:rsid w:val="004E39ED"/>
    <w:rsid w:val="005041BA"/>
    <w:rsid w:val="005204AC"/>
    <w:rsid w:val="00531850"/>
    <w:rsid w:val="00534F4C"/>
    <w:rsid w:val="00542C44"/>
    <w:rsid w:val="005A1410"/>
    <w:rsid w:val="005A204F"/>
    <w:rsid w:val="005B1D19"/>
    <w:rsid w:val="005C44A8"/>
    <w:rsid w:val="006634E3"/>
    <w:rsid w:val="006A1165"/>
    <w:rsid w:val="006B2C72"/>
    <w:rsid w:val="006C00CB"/>
    <w:rsid w:val="006D7F81"/>
    <w:rsid w:val="006E68A9"/>
    <w:rsid w:val="006E7148"/>
    <w:rsid w:val="00716619"/>
    <w:rsid w:val="00745098"/>
    <w:rsid w:val="007646FC"/>
    <w:rsid w:val="00787F7E"/>
    <w:rsid w:val="007904F6"/>
    <w:rsid w:val="007D341A"/>
    <w:rsid w:val="008068B5"/>
    <w:rsid w:val="00815364"/>
    <w:rsid w:val="00821079"/>
    <w:rsid w:val="00830D67"/>
    <w:rsid w:val="00845C30"/>
    <w:rsid w:val="00933041"/>
    <w:rsid w:val="00937F0E"/>
    <w:rsid w:val="009E2514"/>
    <w:rsid w:val="009F209D"/>
    <w:rsid w:val="00A16E30"/>
    <w:rsid w:val="00A23EC2"/>
    <w:rsid w:val="00A25C1A"/>
    <w:rsid w:val="00A41CAF"/>
    <w:rsid w:val="00A73BFE"/>
    <w:rsid w:val="00AE24C2"/>
    <w:rsid w:val="00AF7DDE"/>
    <w:rsid w:val="00B34DD3"/>
    <w:rsid w:val="00B41578"/>
    <w:rsid w:val="00B66355"/>
    <w:rsid w:val="00B9118A"/>
    <w:rsid w:val="00BC2983"/>
    <w:rsid w:val="00BC5141"/>
    <w:rsid w:val="00BC7C84"/>
    <w:rsid w:val="00BD300F"/>
    <w:rsid w:val="00BE3DB8"/>
    <w:rsid w:val="00BE669C"/>
    <w:rsid w:val="00C0562D"/>
    <w:rsid w:val="00C16C84"/>
    <w:rsid w:val="00C25F69"/>
    <w:rsid w:val="00C40950"/>
    <w:rsid w:val="00C429F3"/>
    <w:rsid w:val="00C74CE1"/>
    <w:rsid w:val="00CB4CCD"/>
    <w:rsid w:val="00CF2273"/>
    <w:rsid w:val="00D0137C"/>
    <w:rsid w:val="00D22CCC"/>
    <w:rsid w:val="00D32614"/>
    <w:rsid w:val="00D36F91"/>
    <w:rsid w:val="00D4450D"/>
    <w:rsid w:val="00D67BAC"/>
    <w:rsid w:val="00DC7594"/>
    <w:rsid w:val="00DD740E"/>
    <w:rsid w:val="00E07E6A"/>
    <w:rsid w:val="00E11D78"/>
    <w:rsid w:val="00E1273A"/>
    <w:rsid w:val="00E72EF4"/>
    <w:rsid w:val="00E74533"/>
    <w:rsid w:val="00E75A3B"/>
    <w:rsid w:val="00EB1A04"/>
    <w:rsid w:val="00EC4E86"/>
    <w:rsid w:val="00EC523A"/>
    <w:rsid w:val="00ED0226"/>
    <w:rsid w:val="00EE261B"/>
    <w:rsid w:val="00EE29A2"/>
    <w:rsid w:val="00EE4EBB"/>
    <w:rsid w:val="00F31CB3"/>
    <w:rsid w:val="00F81D1A"/>
    <w:rsid w:val="00F90CC3"/>
    <w:rsid w:val="00FA0637"/>
    <w:rsid w:val="00FA5BAE"/>
    <w:rsid w:val="00FA63CF"/>
    <w:rsid w:val="00FB46B2"/>
    <w:rsid w:val="00FF0F38"/>
    <w:rsid w:val="29D238DE"/>
    <w:rsid w:val="3EE30952"/>
    <w:rsid w:val="5B746366"/>
    <w:rsid w:val="5CFE318E"/>
    <w:rsid w:val="6B737129"/>
    <w:rsid w:val="707C30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AA164-2265-4A40-B622-563A338D7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spacing w:line="520" w:lineRule="exact"/>
      <w:ind w:firstLineChars="200" w:firstLine="200"/>
      <w:jc w:val="both"/>
    </w:pPr>
    <w:rPr>
      <w:rFonts w:ascii="Times New Roman" w:eastAsia="仿宋_GB2312" w:hAnsi="Times New Roman" w:cs="Times New Roman"/>
      <w:kern w:val="2"/>
      <w:sz w:val="32"/>
      <w:szCs w:val="24"/>
    </w:rPr>
  </w:style>
  <w:style w:type="paragraph" w:styleId="1">
    <w:name w:val="heading 1"/>
    <w:basedOn w:val="a"/>
    <w:next w:val="a"/>
    <w:link w:val="10"/>
    <w:uiPriority w:val="9"/>
    <w:qFormat/>
    <w:pPr>
      <w:outlineLvl w:val="0"/>
    </w:pPr>
    <w:rPr>
      <w:rFonts w:eastAsia="黑体"/>
      <w:bCs/>
      <w:kern w:val="44"/>
      <w:szCs w:val="44"/>
    </w:rPr>
  </w:style>
  <w:style w:type="paragraph" w:styleId="2">
    <w:name w:val="heading 2"/>
    <w:basedOn w:val="a"/>
    <w:next w:val="a"/>
    <w:link w:val="20"/>
    <w:uiPriority w:val="9"/>
    <w:unhideWhenUsed/>
    <w:qFormat/>
    <w:pPr>
      <w:outlineLvl w:val="1"/>
    </w:pPr>
    <w:rPr>
      <w:rFonts w:eastAsia="楷体_GB2312" w:cstheme="majorBidi"/>
      <w:bCs/>
      <w:szCs w:val="32"/>
    </w:rPr>
  </w:style>
  <w:style w:type="paragraph" w:styleId="3">
    <w:name w:val="heading 3"/>
    <w:basedOn w:val="a"/>
    <w:next w:val="a"/>
    <w:link w:val="30"/>
    <w:uiPriority w:val="9"/>
    <w:unhideWhenUsed/>
    <w:qFormat/>
    <w:pPr>
      <w:outlineLvl w:val="2"/>
    </w:pPr>
    <w:rPr>
      <w:rFonts w:eastAsia="楷体_GB2312"/>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spacing w:line="520" w:lineRule="exact"/>
      <w:ind w:firstLineChars="200" w:firstLine="200"/>
    </w:pPr>
    <w:rPr>
      <w:rFonts w:ascii="Times New Roman" w:eastAsia="仿宋_GB2312" w:hAnsi="Times New Roman" w:cs="Times New Roman"/>
      <w:sz w:val="32"/>
      <w:szCs w:val="22"/>
    </w:rPr>
  </w:style>
  <w:style w:type="paragraph" w:styleId="a4">
    <w:name w:val="annotation text"/>
    <w:basedOn w:val="a"/>
    <w:link w:val="a5"/>
    <w:uiPriority w:val="99"/>
    <w:semiHidden/>
    <w:unhideWhenUsed/>
    <w:qFormat/>
    <w:pPr>
      <w:jc w:val="left"/>
    </w:pPr>
  </w:style>
  <w:style w:type="paragraph" w:styleId="a6">
    <w:name w:val="Plain Text"/>
    <w:link w:val="a7"/>
    <w:uiPriority w:val="99"/>
    <w:unhideWhenUsed/>
    <w:qFormat/>
    <w:pPr>
      <w:widowControl w:val="0"/>
      <w:jc w:val="both"/>
    </w:pPr>
    <w:rPr>
      <w:rFonts w:ascii="宋体" w:eastAsia="宋体" w:hAnsi="Courier New" w:cs="Times New Roman"/>
      <w:kern w:val="2"/>
      <w:sz w:val="21"/>
      <w:szCs w:val="21"/>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rPr>
      <w:sz w:val="18"/>
      <w:szCs w:val="18"/>
    </w:rPr>
  </w:style>
  <w:style w:type="paragraph" w:styleId="ac">
    <w:name w:val="footer"/>
    <w:basedOn w:val="a"/>
    <w:uiPriority w:val="99"/>
    <w:unhideWhenUsed/>
    <w:qFormat/>
    <w:pPr>
      <w:tabs>
        <w:tab w:val="center" w:pos="4153"/>
        <w:tab w:val="right" w:pos="8306"/>
      </w:tabs>
      <w:snapToGrid w:val="0"/>
      <w:jc w:val="left"/>
    </w:pPr>
    <w:rPr>
      <w:sz w:val="18"/>
    </w:rPr>
  </w:style>
  <w:style w:type="paragraph" w:styleId="ad">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e">
    <w:name w:val="annotation subject"/>
    <w:basedOn w:val="a4"/>
    <w:next w:val="a4"/>
    <w:link w:val="af"/>
    <w:uiPriority w:val="99"/>
    <w:semiHidden/>
    <w:unhideWhenUsed/>
    <w:qFormat/>
    <w:rPr>
      <w:b/>
      <w:bCs/>
    </w:rPr>
  </w:style>
  <w:style w:type="character" w:styleId="af0">
    <w:name w:val="annotation reference"/>
    <w:basedOn w:val="a1"/>
    <w:uiPriority w:val="99"/>
    <w:semiHidden/>
    <w:unhideWhenUsed/>
    <w:qFormat/>
    <w:rPr>
      <w:sz w:val="21"/>
      <w:szCs w:val="21"/>
    </w:rPr>
  </w:style>
  <w:style w:type="paragraph" w:customStyle="1" w:styleId="11">
    <w:name w:val="列出段落1"/>
    <w:basedOn w:val="a"/>
    <w:link w:val="Char"/>
    <w:uiPriority w:val="34"/>
    <w:qFormat/>
    <w:pPr>
      <w:ind w:firstLine="420"/>
    </w:pPr>
    <w:rPr>
      <w:szCs w:val="32"/>
    </w:rPr>
  </w:style>
  <w:style w:type="character" w:customStyle="1" w:styleId="Char">
    <w:name w:val="列出段落 Char"/>
    <w:basedOn w:val="a1"/>
    <w:link w:val="11"/>
    <w:uiPriority w:val="34"/>
    <w:qFormat/>
    <w:rPr>
      <w:rFonts w:ascii="Times New Roman" w:eastAsia="仿宋_GB2312" w:hAnsi="Times New Roman" w:cs="Times New Roman"/>
      <w:sz w:val="32"/>
      <w:szCs w:val="32"/>
    </w:rPr>
  </w:style>
  <w:style w:type="character" w:customStyle="1" w:styleId="ab">
    <w:name w:val="批注框文本 字符"/>
    <w:basedOn w:val="a1"/>
    <w:link w:val="aa"/>
    <w:uiPriority w:val="99"/>
    <w:semiHidden/>
    <w:qFormat/>
    <w:rPr>
      <w:rFonts w:ascii="Times New Roman" w:eastAsia="Adobe 仿宋 Std R" w:hAnsi="Times New Roman" w:cs="Times New Roman"/>
      <w:kern w:val="2"/>
      <w:sz w:val="18"/>
      <w:szCs w:val="18"/>
    </w:rPr>
  </w:style>
  <w:style w:type="paragraph" w:styleId="af1">
    <w:name w:val="List Paragraph"/>
    <w:basedOn w:val="a"/>
    <w:uiPriority w:val="99"/>
    <w:unhideWhenUsed/>
    <w:qFormat/>
    <w:pPr>
      <w:ind w:firstLine="420"/>
    </w:pPr>
  </w:style>
  <w:style w:type="character" w:customStyle="1" w:styleId="a5">
    <w:name w:val="批注文字 字符"/>
    <w:basedOn w:val="a1"/>
    <w:link w:val="a4"/>
    <w:uiPriority w:val="99"/>
    <w:semiHidden/>
    <w:qFormat/>
    <w:rPr>
      <w:rFonts w:ascii="Times New Roman" w:eastAsia="Adobe 仿宋 Std R" w:hAnsi="Times New Roman" w:cs="Times New Roman"/>
      <w:kern w:val="2"/>
      <w:sz w:val="32"/>
      <w:szCs w:val="24"/>
    </w:rPr>
  </w:style>
  <w:style w:type="character" w:customStyle="1" w:styleId="af">
    <w:name w:val="批注主题 字符"/>
    <w:basedOn w:val="a5"/>
    <w:link w:val="ae"/>
    <w:uiPriority w:val="99"/>
    <w:semiHidden/>
    <w:qFormat/>
    <w:rPr>
      <w:rFonts w:ascii="Times New Roman" w:eastAsia="Adobe 仿宋 Std R" w:hAnsi="Times New Roman" w:cs="Times New Roman"/>
      <w:b/>
      <w:bCs/>
      <w:kern w:val="2"/>
      <w:sz w:val="32"/>
      <w:szCs w:val="24"/>
    </w:rPr>
  </w:style>
  <w:style w:type="character" w:customStyle="1" w:styleId="10">
    <w:name w:val="标题 1 字符"/>
    <w:basedOn w:val="a1"/>
    <w:link w:val="1"/>
    <w:uiPriority w:val="9"/>
    <w:qFormat/>
    <w:rPr>
      <w:rFonts w:ascii="Times New Roman" w:eastAsia="黑体" w:hAnsi="Times New Roman" w:cs="Times New Roman"/>
      <w:bCs/>
      <w:kern w:val="44"/>
      <w:sz w:val="32"/>
      <w:szCs w:val="44"/>
    </w:rPr>
  </w:style>
  <w:style w:type="character" w:customStyle="1" w:styleId="20">
    <w:name w:val="标题 2 字符"/>
    <w:basedOn w:val="a1"/>
    <w:link w:val="2"/>
    <w:uiPriority w:val="9"/>
    <w:qFormat/>
    <w:rPr>
      <w:rFonts w:ascii="Times New Roman" w:eastAsia="楷体_GB2312" w:hAnsi="Times New Roman" w:cstheme="majorBidi"/>
      <w:bCs/>
      <w:kern w:val="2"/>
      <w:sz w:val="32"/>
      <w:szCs w:val="32"/>
    </w:rPr>
  </w:style>
  <w:style w:type="character" w:customStyle="1" w:styleId="30">
    <w:name w:val="标题 3 字符"/>
    <w:basedOn w:val="a1"/>
    <w:link w:val="3"/>
    <w:uiPriority w:val="9"/>
    <w:qFormat/>
    <w:rPr>
      <w:rFonts w:ascii="Times New Roman" w:eastAsia="楷体_GB2312" w:hAnsi="Times New Roman" w:cs="Times New Roman"/>
      <w:bCs/>
      <w:kern w:val="2"/>
      <w:sz w:val="32"/>
      <w:szCs w:val="32"/>
    </w:rPr>
  </w:style>
  <w:style w:type="character" w:customStyle="1" w:styleId="a9">
    <w:name w:val="日期 字符"/>
    <w:basedOn w:val="a1"/>
    <w:link w:val="a8"/>
    <w:uiPriority w:val="99"/>
    <w:semiHidden/>
    <w:qFormat/>
    <w:rPr>
      <w:rFonts w:ascii="Times New Roman" w:eastAsia="仿宋_GB2312" w:hAnsi="Times New Roman" w:cs="Times New Roman"/>
      <w:kern w:val="2"/>
      <w:sz w:val="32"/>
      <w:szCs w:val="24"/>
    </w:rPr>
  </w:style>
  <w:style w:type="character" w:customStyle="1" w:styleId="a7">
    <w:name w:val="纯文本 字符"/>
    <w:basedOn w:val="a1"/>
    <w:link w:val="a6"/>
    <w:uiPriority w:val="99"/>
    <w:qFormat/>
    <w:rPr>
      <w:rFonts w:ascii="宋体" w:eastAsia="宋体" w:hAnsi="Courier New" w:cs="Times New Roman"/>
      <w:kern w:val="2"/>
      <w:sz w:val="21"/>
      <w:szCs w:val="21"/>
    </w:rPr>
  </w:style>
  <w:style w:type="character" w:styleId="af2">
    <w:name w:val="line number"/>
    <w:basedOn w:val="a1"/>
    <w:uiPriority w:val="99"/>
    <w:semiHidden/>
    <w:unhideWhenUsed/>
    <w:rsid w:val="0080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CAAE22-F4FC-4126-B0D1-C39A7363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18</Pages>
  <Words>1315</Words>
  <Characters>7500</Characters>
  <Application>Microsoft Office Word</Application>
  <DocSecurity>0</DocSecurity>
  <Lines>62</Lines>
  <Paragraphs>17</Paragraphs>
  <ScaleCrop>false</ScaleCrop>
  <Company>Microsoft</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Administrator</cp:lastModifiedBy>
  <cp:revision>5</cp:revision>
  <dcterms:created xsi:type="dcterms:W3CDTF">2026-07-24T00:59:00Z</dcterms:created>
  <dcterms:modified xsi:type="dcterms:W3CDTF">2026-07-24T09:01:00Z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A946306B261143EAB8F75712E7010A65</vt:lpwstr>
  </property>
</Properties>
</file>